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B9F76" w14:textId="77777777" w:rsidR="00D21610" w:rsidRPr="00086B74" w:rsidRDefault="00D21610" w:rsidP="004A3775">
      <w:pPr>
        <w:rPr>
          <w:rFonts w:eastAsia="Times New Roman"/>
          <w:b/>
          <w:sz w:val="24"/>
          <w:szCs w:val="24"/>
        </w:rPr>
      </w:pPr>
    </w:p>
    <w:p w14:paraId="6F89B5DD" w14:textId="6ED1CAF5" w:rsidR="00A272F0" w:rsidRPr="00086B74" w:rsidRDefault="00A272F0" w:rsidP="00026918">
      <w:pPr>
        <w:spacing w:line="480" w:lineRule="auto"/>
        <w:jc w:val="center"/>
        <w:rPr>
          <w:sz w:val="36"/>
          <w:szCs w:val="36"/>
        </w:rPr>
      </w:pPr>
      <w:r w:rsidRPr="00086B74">
        <w:rPr>
          <w:sz w:val="36"/>
          <w:szCs w:val="36"/>
        </w:rPr>
        <w:t xml:space="preserve">Supplementary </w:t>
      </w:r>
      <w:r w:rsidR="00EB3082" w:rsidRPr="00086B74">
        <w:rPr>
          <w:sz w:val="36"/>
          <w:szCs w:val="36"/>
        </w:rPr>
        <w:t>Information</w:t>
      </w:r>
      <w:r w:rsidRPr="00086B74">
        <w:rPr>
          <w:sz w:val="36"/>
          <w:szCs w:val="36"/>
        </w:rPr>
        <w:t xml:space="preserve"> for</w:t>
      </w:r>
    </w:p>
    <w:p w14:paraId="51FA4660" w14:textId="5F265D7E" w:rsidR="00FC6119" w:rsidRPr="00FC6119" w:rsidRDefault="00FC6119" w:rsidP="00FC6119">
      <w:pPr>
        <w:spacing w:line="480" w:lineRule="auto"/>
        <w:jc w:val="center"/>
        <w:rPr>
          <w:sz w:val="36"/>
          <w:szCs w:val="36"/>
        </w:rPr>
      </w:pPr>
      <w:r w:rsidRPr="00FC6119">
        <w:rPr>
          <w:sz w:val="36"/>
          <w:szCs w:val="36"/>
        </w:rPr>
        <w:t xml:space="preserve">Direct Evidence for Solid-like Hydrogen in a </w:t>
      </w:r>
      <w:proofErr w:type="spellStart"/>
      <w:proofErr w:type="gramStart"/>
      <w:r w:rsidRPr="00FC6119">
        <w:rPr>
          <w:sz w:val="36"/>
          <w:szCs w:val="36"/>
        </w:rPr>
        <w:t>Nanoporous</w:t>
      </w:r>
      <w:proofErr w:type="spellEnd"/>
      <w:r w:rsidRPr="00FC6119">
        <w:rPr>
          <w:sz w:val="36"/>
          <w:szCs w:val="36"/>
        </w:rPr>
        <w:t xml:space="preserve">  Carbon</w:t>
      </w:r>
      <w:proofErr w:type="gramEnd"/>
      <w:r w:rsidRPr="00FC6119">
        <w:rPr>
          <w:sz w:val="36"/>
          <w:szCs w:val="36"/>
        </w:rPr>
        <w:t xml:space="preserve"> Hydrogen Storage Material at Supercritical Temperatures </w:t>
      </w:r>
    </w:p>
    <w:p w14:paraId="192931C9" w14:textId="48C009DB" w:rsidR="004A51D4" w:rsidRPr="00086B74" w:rsidRDefault="004A51D4" w:rsidP="00026918">
      <w:pPr>
        <w:spacing w:line="480" w:lineRule="auto"/>
        <w:jc w:val="center"/>
        <w:rPr>
          <w:sz w:val="28"/>
          <w:szCs w:val="28"/>
        </w:rPr>
      </w:pPr>
    </w:p>
    <w:p w14:paraId="5C67A351" w14:textId="77777777" w:rsidR="00A272F0" w:rsidRPr="00086B74" w:rsidRDefault="00A272F0" w:rsidP="00026918">
      <w:pPr>
        <w:spacing w:line="480" w:lineRule="auto"/>
        <w:jc w:val="center"/>
        <w:rPr>
          <w:sz w:val="28"/>
          <w:szCs w:val="28"/>
        </w:rPr>
      </w:pPr>
    </w:p>
    <w:p w14:paraId="0EF13637" w14:textId="77777777" w:rsidR="00A272F0" w:rsidRPr="00086B74" w:rsidRDefault="00A272F0" w:rsidP="00026918">
      <w:pPr>
        <w:spacing w:line="480" w:lineRule="auto"/>
        <w:jc w:val="center"/>
        <w:rPr>
          <w:sz w:val="28"/>
          <w:szCs w:val="28"/>
        </w:rPr>
      </w:pPr>
    </w:p>
    <w:p w14:paraId="56B9A303" w14:textId="58930839" w:rsidR="00A272F0" w:rsidRPr="00086B74" w:rsidRDefault="00A272F0" w:rsidP="00026918">
      <w:pPr>
        <w:spacing w:line="480" w:lineRule="auto"/>
        <w:jc w:val="center"/>
        <w:rPr>
          <w:szCs w:val="24"/>
        </w:rPr>
      </w:pPr>
      <w:r w:rsidRPr="00086B74">
        <w:t>Valeska P.</w:t>
      </w:r>
      <w:r w:rsidR="00D31DE0" w:rsidRPr="00086B74">
        <w:t xml:space="preserve"> </w:t>
      </w:r>
      <w:r w:rsidRPr="00086B74">
        <w:t xml:space="preserve">Ting, </w:t>
      </w:r>
      <w:proofErr w:type="spellStart"/>
      <w:r w:rsidRPr="00086B74">
        <w:t>Anibal</w:t>
      </w:r>
      <w:proofErr w:type="spellEnd"/>
      <w:r w:rsidRPr="00086B74">
        <w:t xml:space="preserve"> J. Ramirez-Cuesta, </w:t>
      </w:r>
      <w:proofErr w:type="spellStart"/>
      <w:r w:rsidRPr="00086B74">
        <w:t>Nuno</w:t>
      </w:r>
      <w:proofErr w:type="spellEnd"/>
      <w:r w:rsidRPr="00086B74">
        <w:t xml:space="preserve"> Bimbo, Jessica E. Sharpe,</w:t>
      </w:r>
      <w:r w:rsidR="002D5448">
        <w:t xml:space="preserve"> Antonio </w:t>
      </w:r>
      <w:proofErr w:type="spellStart"/>
      <w:r w:rsidR="002D5448">
        <w:t>Noguera</w:t>
      </w:r>
      <w:proofErr w:type="spellEnd"/>
      <w:r w:rsidR="002D5448">
        <w:t>-Diaz,</w:t>
      </w:r>
      <w:r w:rsidRPr="00086B74">
        <w:t xml:space="preserve"> </w:t>
      </w:r>
      <w:proofErr w:type="spellStart"/>
      <w:r w:rsidR="005F55B6">
        <w:t>Svemir</w:t>
      </w:r>
      <w:proofErr w:type="spellEnd"/>
      <w:r w:rsidR="005F55B6">
        <w:t xml:space="preserve"> </w:t>
      </w:r>
      <w:proofErr w:type="spellStart"/>
      <w:r w:rsidR="005F55B6">
        <w:t>Rudic</w:t>
      </w:r>
      <w:proofErr w:type="spellEnd"/>
      <w:r w:rsidR="005F55B6">
        <w:t xml:space="preserve">, </w:t>
      </w:r>
      <w:r w:rsidRPr="00086B74">
        <w:t>Timothy J. Mays</w:t>
      </w:r>
    </w:p>
    <w:p w14:paraId="2AAF8B6C" w14:textId="77777777" w:rsidR="00A272F0" w:rsidRPr="00086B74" w:rsidRDefault="00A272F0" w:rsidP="00026918">
      <w:pPr>
        <w:spacing w:line="480" w:lineRule="auto"/>
        <w:jc w:val="center"/>
        <w:rPr>
          <w:szCs w:val="24"/>
        </w:rPr>
      </w:pPr>
    </w:p>
    <w:p w14:paraId="2B848634" w14:textId="0163FE3C" w:rsidR="00A272F0" w:rsidRPr="00086B74" w:rsidRDefault="00FF7F1C" w:rsidP="00026918">
      <w:pPr>
        <w:spacing w:line="480" w:lineRule="auto"/>
        <w:jc w:val="center"/>
        <w:rPr>
          <w:szCs w:val="24"/>
        </w:rPr>
      </w:pPr>
      <w:r w:rsidRPr="00086B74">
        <w:rPr>
          <w:szCs w:val="24"/>
        </w:rPr>
        <w:t xml:space="preserve">Correspondence </w:t>
      </w:r>
      <w:r w:rsidR="00A272F0" w:rsidRPr="00086B74">
        <w:rPr>
          <w:szCs w:val="24"/>
        </w:rPr>
        <w:t xml:space="preserve">to: </w:t>
      </w:r>
      <w:r w:rsidR="00E81E90" w:rsidRPr="00086B74">
        <w:rPr>
          <w:szCs w:val="24"/>
        </w:rPr>
        <w:t>v.ting</w:t>
      </w:r>
      <w:r w:rsidR="00111150" w:rsidRPr="00086B74">
        <w:rPr>
          <w:szCs w:val="24"/>
        </w:rPr>
        <w:t>@bath.ac.uk</w:t>
      </w:r>
    </w:p>
    <w:p w14:paraId="161D35CF" w14:textId="77777777" w:rsidR="00D73714" w:rsidRPr="00086B74" w:rsidRDefault="00D73714" w:rsidP="00026918">
      <w:pPr>
        <w:pStyle w:val="SOMContent"/>
        <w:spacing w:line="480" w:lineRule="auto"/>
      </w:pPr>
    </w:p>
    <w:p w14:paraId="79A61386" w14:textId="77777777" w:rsidR="00BA2459" w:rsidRPr="00086B74" w:rsidRDefault="00BA2459" w:rsidP="00026918">
      <w:pPr>
        <w:spacing w:line="480" w:lineRule="auto"/>
        <w:rPr>
          <w:b/>
        </w:rPr>
      </w:pPr>
      <w:r w:rsidRPr="00086B74">
        <w:rPr>
          <w:b/>
        </w:rPr>
        <w:t>This PDF file includes:</w:t>
      </w:r>
    </w:p>
    <w:p w14:paraId="7347E6E6" w14:textId="77777777" w:rsidR="00BA2459" w:rsidRPr="00086B74" w:rsidRDefault="00BA2459" w:rsidP="00026918">
      <w:pPr>
        <w:spacing w:line="480" w:lineRule="auto"/>
      </w:pPr>
    </w:p>
    <w:p w14:paraId="28720310" w14:textId="77777777" w:rsidR="00BA2459" w:rsidRPr="00086B74" w:rsidRDefault="00BA2459" w:rsidP="00026918">
      <w:pPr>
        <w:spacing w:line="480" w:lineRule="auto"/>
        <w:ind w:left="720"/>
      </w:pPr>
      <w:r w:rsidRPr="00086B74">
        <w:t>Materials and Methods</w:t>
      </w:r>
    </w:p>
    <w:p w14:paraId="38EC39E1" w14:textId="77777777" w:rsidR="00BA2459" w:rsidRPr="00086B74" w:rsidRDefault="00BA2459" w:rsidP="00026918">
      <w:pPr>
        <w:spacing w:line="480" w:lineRule="auto"/>
        <w:ind w:left="720"/>
      </w:pPr>
      <w:r w:rsidRPr="00086B74">
        <w:t>Supplementary Text</w:t>
      </w:r>
    </w:p>
    <w:p w14:paraId="59754800" w14:textId="5067C1C1" w:rsidR="00BA2459" w:rsidRPr="00086B74" w:rsidRDefault="00BA2459" w:rsidP="00026918">
      <w:pPr>
        <w:spacing w:line="480" w:lineRule="auto"/>
        <w:ind w:left="720"/>
      </w:pPr>
      <w:r w:rsidRPr="00086B74">
        <w:t xml:space="preserve">Figs. S1 to </w:t>
      </w:r>
      <w:r w:rsidR="002D5448">
        <w:t>S9</w:t>
      </w:r>
    </w:p>
    <w:p w14:paraId="03580AFC" w14:textId="47E6E9F0" w:rsidR="00BA2459" w:rsidRPr="00086B74" w:rsidRDefault="00F7451F" w:rsidP="00026918">
      <w:pPr>
        <w:spacing w:line="480" w:lineRule="auto"/>
        <w:ind w:left="720"/>
      </w:pPr>
      <w:r>
        <w:t>Tables S1 to S3</w:t>
      </w:r>
    </w:p>
    <w:p w14:paraId="63AA16FF" w14:textId="77777777" w:rsidR="00BA2459" w:rsidRPr="00086B74" w:rsidRDefault="00E07318" w:rsidP="00026918">
      <w:pPr>
        <w:spacing w:line="480" w:lineRule="auto"/>
        <w:ind w:left="720"/>
      </w:pPr>
      <w:r w:rsidRPr="00086B74">
        <w:t>Full reference list</w:t>
      </w:r>
    </w:p>
    <w:p w14:paraId="0F413059" w14:textId="77777777" w:rsidR="0058333E" w:rsidRDefault="0058333E" w:rsidP="00026918">
      <w:pPr>
        <w:spacing w:line="480" w:lineRule="auto"/>
      </w:pPr>
    </w:p>
    <w:p w14:paraId="00A98A69" w14:textId="77777777" w:rsidR="00F7451F" w:rsidRDefault="00F7451F" w:rsidP="00026918">
      <w:pPr>
        <w:spacing w:line="480" w:lineRule="auto"/>
      </w:pPr>
    </w:p>
    <w:p w14:paraId="032F990B" w14:textId="77777777" w:rsidR="00F7451F" w:rsidRDefault="00F7451F" w:rsidP="00026918">
      <w:pPr>
        <w:spacing w:line="480" w:lineRule="auto"/>
      </w:pPr>
    </w:p>
    <w:p w14:paraId="540EE5A1" w14:textId="77777777" w:rsidR="00F7451F" w:rsidRDefault="00F7451F" w:rsidP="00026918">
      <w:pPr>
        <w:spacing w:line="480" w:lineRule="auto"/>
      </w:pPr>
    </w:p>
    <w:p w14:paraId="5A8C4463" w14:textId="77777777" w:rsidR="00F7451F" w:rsidRDefault="00F7451F" w:rsidP="00026918">
      <w:pPr>
        <w:spacing w:line="480" w:lineRule="auto"/>
      </w:pPr>
    </w:p>
    <w:p w14:paraId="522874F6" w14:textId="77777777" w:rsidR="00F7451F" w:rsidRDefault="00F7451F" w:rsidP="00026918">
      <w:pPr>
        <w:spacing w:line="480" w:lineRule="auto"/>
      </w:pPr>
    </w:p>
    <w:p w14:paraId="751BE9E4" w14:textId="77777777" w:rsidR="00F7451F" w:rsidRPr="00086B74" w:rsidRDefault="00F7451F" w:rsidP="00026918">
      <w:pPr>
        <w:spacing w:line="480" w:lineRule="auto"/>
      </w:pPr>
    </w:p>
    <w:p w14:paraId="508681C4" w14:textId="4AE8B894" w:rsidR="00FC6119" w:rsidRPr="00086B74" w:rsidRDefault="00196909" w:rsidP="00F7451F">
      <w:pPr>
        <w:pStyle w:val="SOMHead"/>
        <w:spacing w:line="480" w:lineRule="auto"/>
        <w:jc w:val="both"/>
      </w:pPr>
      <w:r w:rsidRPr="00086B74">
        <w:t>Materials and Methods</w:t>
      </w:r>
    </w:p>
    <w:p w14:paraId="6F0D6FA1" w14:textId="77777777" w:rsidR="00196909" w:rsidRPr="00086B74" w:rsidRDefault="00A272F0" w:rsidP="00026918">
      <w:pPr>
        <w:pStyle w:val="SMSubheading"/>
        <w:spacing w:line="480" w:lineRule="auto"/>
        <w:rPr>
          <w:u w:val="single"/>
        </w:rPr>
      </w:pPr>
      <w:r w:rsidRPr="00086B74">
        <w:rPr>
          <w:u w:val="single"/>
        </w:rPr>
        <w:t>Characterization of carbon reference material</w:t>
      </w:r>
    </w:p>
    <w:p w14:paraId="71807915" w14:textId="77777777" w:rsidR="00A272F0" w:rsidRPr="00086B74" w:rsidRDefault="00A272F0" w:rsidP="00026918">
      <w:pPr>
        <w:pStyle w:val="SMSubheading"/>
        <w:spacing w:line="480" w:lineRule="auto"/>
      </w:pPr>
    </w:p>
    <w:p w14:paraId="12F8B7EC" w14:textId="77777777" w:rsidR="009A4F0D" w:rsidRPr="00086B74" w:rsidRDefault="009A4F0D" w:rsidP="00026918">
      <w:pPr>
        <w:pStyle w:val="08ArticleText"/>
        <w:spacing w:line="480" w:lineRule="auto"/>
        <w:rPr>
          <w:sz w:val="24"/>
          <w:szCs w:val="24"/>
        </w:rPr>
      </w:pPr>
    </w:p>
    <w:p w14:paraId="6AB49E6A" w14:textId="77777777" w:rsidR="00196909" w:rsidRPr="00086B74" w:rsidRDefault="00196909" w:rsidP="00026918">
      <w:pPr>
        <w:pStyle w:val="Paragraph"/>
        <w:spacing w:line="480" w:lineRule="auto"/>
        <w:jc w:val="both"/>
        <w:rPr>
          <w:lang w:val="en-GB"/>
        </w:rPr>
      </w:pPr>
    </w:p>
    <w:p w14:paraId="2E2E45DD" w14:textId="77777777" w:rsidR="00196909" w:rsidRPr="00086B74" w:rsidRDefault="00590B45" w:rsidP="00026918">
      <w:pPr>
        <w:spacing w:line="480" w:lineRule="auto"/>
        <w:jc w:val="both"/>
      </w:pPr>
      <w:r w:rsidRPr="00086B74">
        <w:rPr>
          <w:noProof/>
        </w:rPr>
        <w:drawing>
          <wp:inline distT="0" distB="0" distL="0" distR="0" wp14:anchorId="039A8CA1" wp14:editId="5B119DAE">
            <wp:extent cx="5689600" cy="3441700"/>
            <wp:effectExtent l="0" t="0" r="0" b="1270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B04B4" w14:textId="77777777" w:rsidR="00196909" w:rsidRPr="00086B74" w:rsidRDefault="00196909" w:rsidP="00026918">
      <w:pPr>
        <w:spacing w:line="480" w:lineRule="auto"/>
        <w:jc w:val="both"/>
        <w:rPr>
          <w:noProof/>
          <w:lang w:val="en-GB" w:eastAsia="en-GB"/>
        </w:rPr>
      </w:pPr>
    </w:p>
    <w:p w14:paraId="333049EE" w14:textId="77777777" w:rsidR="00196909" w:rsidRPr="00086B74" w:rsidRDefault="00196909" w:rsidP="00026918">
      <w:pPr>
        <w:pStyle w:val="Paragraph"/>
        <w:spacing w:line="480" w:lineRule="auto"/>
        <w:ind w:firstLine="0"/>
        <w:jc w:val="both"/>
      </w:pPr>
      <w:r w:rsidRPr="00086B74">
        <w:rPr>
          <w:b/>
        </w:rPr>
        <w:t>Fig</w:t>
      </w:r>
      <w:r w:rsidR="009847E1" w:rsidRPr="00086B74">
        <w:rPr>
          <w:b/>
        </w:rPr>
        <w:t>.</w:t>
      </w:r>
      <w:r w:rsidRPr="00086B74">
        <w:rPr>
          <w:b/>
        </w:rPr>
        <w:t xml:space="preserve"> S1.</w:t>
      </w:r>
      <w:r w:rsidRPr="00086B74">
        <w:t xml:space="preserve"> </w:t>
      </w:r>
      <w:r w:rsidR="001D15E8" w:rsidRPr="00086B74">
        <w:t>Differential pore size distribution</w:t>
      </w:r>
      <w:r w:rsidRPr="00086B74">
        <w:t xml:space="preserve"> for the TE7 beads </w:t>
      </w:r>
      <w:r w:rsidR="00070BD2" w:rsidRPr="00086B74">
        <w:t>determined from density functional theory analysis of</w:t>
      </w:r>
      <w:r w:rsidRPr="00086B74">
        <w:t xml:space="preserve"> N</w:t>
      </w:r>
      <w:r w:rsidRPr="00086B74">
        <w:rPr>
          <w:vertAlign w:val="subscript"/>
        </w:rPr>
        <w:t>2</w:t>
      </w:r>
      <w:r w:rsidRPr="00086B74">
        <w:t xml:space="preserve"> sorption at 77 K </w:t>
      </w:r>
      <w:r w:rsidR="00070BD2" w:rsidRPr="00086B74">
        <w:t>measured using</w:t>
      </w:r>
      <w:r w:rsidRPr="00086B74">
        <w:t xml:space="preserve"> a </w:t>
      </w:r>
      <w:proofErr w:type="spellStart"/>
      <w:r w:rsidRPr="00086B74">
        <w:t>Micromeritics</w:t>
      </w:r>
      <w:proofErr w:type="spellEnd"/>
      <w:r w:rsidRPr="00086B74">
        <w:t xml:space="preserve"> ASAP 2020</w:t>
      </w:r>
      <w:r w:rsidR="00644946" w:rsidRPr="00086B74">
        <w:t xml:space="preserve"> volumetric adsorption </w:t>
      </w:r>
      <w:r w:rsidR="00BA5192" w:rsidRPr="00086B74">
        <w:t>analyzer</w:t>
      </w:r>
      <w:r w:rsidRPr="00086B74">
        <w:t xml:space="preserve">. The </w:t>
      </w:r>
      <w:r w:rsidR="00D40309" w:rsidRPr="00086B74">
        <w:t xml:space="preserve">mean </w:t>
      </w:r>
      <w:proofErr w:type="spellStart"/>
      <w:r w:rsidRPr="00086B74">
        <w:t>micropore</w:t>
      </w:r>
      <w:proofErr w:type="spellEnd"/>
      <w:r w:rsidRPr="00086B74">
        <w:t xml:space="preserve"> width from </w:t>
      </w:r>
      <w:proofErr w:type="spellStart"/>
      <w:r w:rsidRPr="00086B74">
        <w:rPr>
          <w:lang w:val="en-GB"/>
        </w:rPr>
        <w:t>Dubinin-Radushkevich</w:t>
      </w:r>
      <w:proofErr w:type="spellEnd"/>
      <w:r w:rsidRPr="00086B74">
        <w:rPr>
          <w:lang w:val="en-GB"/>
        </w:rPr>
        <w:t xml:space="preserve"> analysis </w:t>
      </w:r>
      <w:r w:rsidRPr="00086B74">
        <w:t>is ~0.7</w:t>
      </w:r>
      <w:r w:rsidR="00D40309" w:rsidRPr="00086B74">
        <w:t xml:space="preserve"> </w:t>
      </w:r>
      <w:r w:rsidRPr="00086B74">
        <w:t>nm.</w:t>
      </w:r>
    </w:p>
    <w:p w14:paraId="72B44A29" w14:textId="6C7EBB7A" w:rsidR="003A5B1C" w:rsidRPr="00086B74" w:rsidRDefault="004A3775" w:rsidP="00FC6119">
      <w:pPr>
        <w:rPr>
          <w:sz w:val="24"/>
          <w:szCs w:val="24"/>
        </w:rPr>
      </w:pPr>
      <w:r w:rsidRPr="00086B74">
        <w:br w:type="page"/>
      </w:r>
    </w:p>
    <w:p w14:paraId="098DFF75" w14:textId="77777777" w:rsidR="009847E1" w:rsidRPr="00086B74" w:rsidRDefault="009847E1" w:rsidP="00026918">
      <w:pPr>
        <w:pStyle w:val="08ArticleText"/>
        <w:spacing w:line="480" w:lineRule="auto"/>
        <w:rPr>
          <w:sz w:val="24"/>
          <w:szCs w:val="24"/>
        </w:rPr>
      </w:pPr>
    </w:p>
    <w:p w14:paraId="278DE906" w14:textId="77777777" w:rsidR="009847E1" w:rsidRPr="00086B74" w:rsidRDefault="006A2289" w:rsidP="00026918">
      <w:pPr>
        <w:pStyle w:val="08ArticleText"/>
        <w:spacing w:line="480" w:lineRule="auto"/>
        <w:rPr>
          <w:sz w:val="24"/>
          <w:szCs w:val="24"/>
          <w:u w:val="single"/>
        </w:rPr>
      </w:pPr>
      <w:r w:rsidRPr="00086B74">
        <w:rPr>
          <w:noProof w:val="0"/>
          <w:spacing w:val="0"/>
          <w:sz w:val="24"/>
          <w:szCs w:val="20"/>
          <w:u w:val="single"/>
          <w:lang w:val="en-US" w:eastAsia="en-US"/>
        </w:rPr>
        <w:t>Model</w:t>
      </w:r>
      <w:r w:rsidR="009847E1" w:rsidRPr="00086B74">
        <w:rPr>
          <w:noProof w:val="0"/>
          <w:spacing w:val="0"/>
          <w:sz w:val="24"/>
          <w:szCs w:val="20"/>
          <w:u w:val="single"/>
          <w:lang w:val="en-US" w:eastAsia="en-US"/>
        </w:rPr>
        <w:t>ing the excess H</w:t>
      </w:r>
      <w:r w:rsidR="009847E1" w:rsidRPr="00086B74">
        <w:rPr>
          <w:noProof w:val="0"/>
          <w:spacing w:val="0"/>
          <w:sz w:val="24"/>
          <w:szCs w:val="20"/>
          <w:u w:val="single"/>
          <w:vertAlign w:val="subscript"/>
          <w:lang w:val="en-US" w:eastAsia="en-US"/>
        </w:rPr>
        <w:t>2</w:t>
      </w:r>
      <w:r w:rsidR="009847E1" w:rsidRPr="00086B74">
        <w:rPr>
          <w:noProof w:val="0"/>
          <w:spacing w:val="0"/>
          <w:sz w:val="24"/>
          <w:szCs w:val="20"/>
          <w:u w:val="single"/>
          <w:lang w:val="en-US" w:eastAsia="en-US"/>
        </w:rPr>
        <w:t xml:space="preserve"> uptake to estimate </w:t>
      </w:r>
      <w:r w:rsidR="00242C63" w:rsidRPr="00086B74">
        <w:rPr>
          <w:noProof w:val="0"/>
          <w:spacing w:val="0"/>
          <w:sz w:val="24"/>
          <w:szCs w:val="20"/>
          <w:u w:val="single"/>
          <w:lang w:val="en-US" w:eastAsia="en-US"/>
        </w:rPr>
        <w:t>the adsorbed H</w:t>
      </w:r>
      <w:r w:rsidR="00242C63" w:rsidRPr="00086B74">
        <w:rPr>
          <w:noProof w:val="0"/>
          <w:spacing w:val="0"/>
          <w:sz w:val="24"/>
          <w:szCs w:val="20"/>
          <w:u w:val="single"/>
          <w:vertAlign w:val="subscript"/>
          <w:lang w:val="en-US" w:eastAsia="en-US"/>
        </w:rPr>
        <w:t xml:space="preserve">2 </w:t>
      </w:r>
      <w:r w:rsidR="00242C63" w:rsidRPr="00086B74">
        <w:rPr>
          <w:noProof w:val="0"/>
          <w:spacing w:val="0"/>
          <w:sz w:val="24"/>
          <w:szCs w:val="20"/>
          <w:u w:val="single"/>
          <w:lang w:val="en-US" w:eastAsia="en-US"/>
        </w:rPr>
        <w:t>density</w:t>
      </w:r>
    </w:p>
    <w:p w14:paraId="0A314388" w14:textId="4EFAC5FF" w:rsidR="0072241A" w:rsidRPr="00086B74" w:rsidRDefault="00470C09" w:rsidP="00026918">
      <w:pPr>
        <w:pStyle w:val="08ArticleText"/>
        <w:spacing w:line="480" w:lineRule="auto"/>
        <w:rPr>
          <w:sz w:val="24"/>
          <w:szCs w:val="24"/>
        </w:rPr>
      </w:pPr>
      <w:r w:rsidRPr="00086B74">
        <w:rPr>
          <w:sz w:val="24"/>
          <w:szCs w:val="24"/>
        </w:rPr>
        <w:t>Excess isotherms for the MAST TE7 carbon beads were analyzed and modeled using a modification of our previously reported methodology</w:t>
      </w:r>
      <w:r w:rsidR="00D340F1">
        <w:rPr>
          <w:sz w:val="24"/>
          <w:szCs w:val="24"/>
          <w:vertAlign w:val="superscript"/>
        </w:rPr>
        <w:t>19,20</w:t>
      </w:r>
      <w:r w:rsidR="00B64009" w:rsidRPr="00086B74">
        <w:rPr>
          <w:sz w:val="24"/>
          <w:szCs w:val="24"/>
        </w:rPr>
        <w:t>. This modification consists of</w:t>
      </w:r>
      <w:r w:rsidRPr="00086B74">
        <w:rPr>
          <w:sz w:val="24"/>
          <w:szCs w:val="24"/>
        </w:rPr>
        <w:t xml:space="preserve"> distinguishing between excess, absolute and total masses of </w:t>
      </w:r>
      <w:r w:rsidR="00242C63" w:rsidRPr="00086B74">
        <w:rPr>
          <w:sz w:val="24"/>
          <w:szCs w:val="24"/>
        </w:rPr>
        <w:t>adsorbed H</w:t>
      </w:r>
      <w:r w:rsidR="00242C63" w:rsidRPr="00086B74">
        <w:rPr>
          <w:sz w:val="24"/>
          <w:szCs w:val="24"/>
          <w:vertAlign w:val="subscript"/>
        </w:rPr>
        <w:t>2</w:t>
      </w:r>
      <w:r w:rsidR="00242C63" w:rsidRPr="00086B74">
        <w:rPr>
          <w:sz w:val="24"/>
          <w:szCs w:val="24"/>
        </w:rPr>
        <w:t xml:space="preserve"> </w:t>
      </w:r>
      <w:r w:rsidRPr="00086B74">
        <w:rPr>
          <w:sz w:val="24"/>
          <w:szCs w:val="24"/>
        </w:rPr>
        <w:t xml:space="preserve">in the pore. The absolute corresponds to the amount </w:t>
      </w:r>
      <w:r w:rsidR="00242C63" w:rsidRPr="00086B74">
        <w:rPr>
          <w:sz w:val="24"/>
          <w:szCs w:val="24"/>
        </w:rPr>
        <w:t>of dens</w:t>
      </w:r>
      <w:r w:rsidR="00B73F10" w:rsidRPr="00086B74">
        <w:rPr>
          <w:sz w:val="24"/>
          <w:szCs w:val="24"/>
        </w:rPr>
        <w:t>i</w:t>
      </w:r>
      <w:r w:rsidR="00242C63" w:rsidRPr="00086B74">
        <w:rPr>
          <w:sz w:val="24"/>
          <w:szCs w:val="24"/>
        </w:rPr>
        <w:t>fied adsorbed H</w:t>
      </w:r>
      <w:r w:rsidR="00242C63" w:rsidRPr="00086B74">
        <w:rPr>
          <w:sz w:val="24"/>
          <w:szCs w:val="24"/>
          <w:vertAlign w:val="subscript"/>
        </w:rPr>
        <w:t>2</w:t>
      </w:r>
      <w:r w:rsidRPr="00086B74">
        <w:rPr>
          <w:sz w:val="24"/>
          <w:szCs w:val="24"/>
        </w:rPr>
        <w:t xml:space="preserve">, with the total uptake </w:t>
      </w:r>
      <w:r w:rsidR="00242C63" w:rsidRPr="00086B74">
        <w:rPr>
          <w:sz w:val="24"/>
          <w:szCs w:val="24"/>
        </w:rPr>
        <w:t>comprising of the absolute as well as</w:t>
      </w:r>
      <w:r w:rsidRPr="00086B74">
        <w:rPr>
          <w:sz w:val="24"/>
          <w:szCs w:val="24"/>
        </w:rPr>
        <w:t xml:space="preserve"> the bulk quantity of the gas within the pore. The model includes an adsorbate volume, </w:t>
      </w:r>
      <w:r w:rsidR="00242C63" w:rsidRPr="00086B74">
        <w:rPr>
          <w:sz w:val="24"/>
          <w:szCs w:val="24"/>
        </w:rPr>
        <w:t>(which is not necessarily equal</w:t>
      </w:r>
      <w:r w:rsidRPr="00086B74">
        <w:rPr>
          <w:sz w:val="24"/>
          <w:szCs w:val="24"/>
        </w:rPr>
        <w:t xml:space="preserve"> to the pore volume</w:t>
      </w:r>
      <w:r w:rsidR="00242C63" w:rsidRPr="00086B74">
        <w:rPr>
          <w:sz w:val="24"/>
          <w:szCs w:val="24"/>
        </w:rPr>
        <w:t>)</w:t>
      </w:r>
      <w:r w:rsidRPr="00086B74">
        <w:rPr>
          <w:sz w:val="24"/>
          <w:szCs w:val="24"/>
        </w:rPr>
        <w:t>, which represents the volume occupied by an adsorb</w:t>
      </w:r>
      <w:r w:rsidR="00242C63" w:rsidRPr="00086B74">
        <w:rPr>
          <w:sz w:val="24"/>
          <w:szCs w:val="24"/>
        </w:rPr>
        <w:t>ed H</w:t>
      </w:r>
      <w:r w:rsidR="00242C63" w:rsidRPr="00086B74">
        <w:rPr>
          <w:sz w:val="24"/>
          <w:szCs w:val="24"/>
          <w:vertAlign w:val="subscript"/>
        </w:rPr>
        <w:t>2</w:t>
      </w:r>
      <w:r w:rsidR="00242C63" w:rsidRPr="00086B74">
        <w:rPr>
          <w:sz w:val="24"/>
          <w:szCs w:val="24"/>
        </w:rPr>
        <w:t xml:space="preserve"> phase</w:t>
      </w:r>
      <w:r w:rsidRPr="00086B74">
        <w:rPr>
          <w:sz w:val="24"/>
          <w:szCs w:val="24"/>
        </w:rPr>
        <w:t xml:space="preserve"> with a higher density than the bulk </w:t>
      </w:r>
      <w:r w:rsidR="00242C63" w:rsidRPr="00086B74">
        <w:rPr>
          <w:sz w:val="24"/>
          <w:szCs w:val="24"/>
        </w:rPr>
        <w:t>H</w:t>
      </w:r>
      <w:r w:rsidR="00242C63" w:rsidRPr="00086B74">
        <w:rPr>
          <w:sz w:val="24"/>
          <w:szCs w:val="24"/>
          <w:vertAlign w:val="subscript"/>
        </w:rPr>
        <w:t>2</w:t>
      </w:r>
      <w:r w:rsidRPr="00086B74">
        <w:rPr>
          <w:sz w:val="24"/>
          <w:szCs w:val="24"/>
        </w:rPr>
        <w:t>. A fractional filling</w:t>
      </w:r>
      <w:r w:rsidR="00242C63" w:rsidRPr="00086B74">
        <w:rPr>
          <w:sz w:val="24"/>
          <w:szCs w:val="24"/>
        </w:rPr>
        <w:t xml:space="preserve"> term</w:t>
      </w:r>
      <w:r w:rsidRPr="00086B74">
        <w:rPr>
          <w:sz w:val="24"/>
          <w:szCs w:val="24"/>
        </w:rPr>
        <w:t xml:space="preserve">, which represents the the ratio between </w:t>
      </w:r>
      <w:r w:rsidR="00242C63" w:rsidRPr="00086B74">
        <w:rPr>
          <w:sz w:val="24"/>
          <w:szCs w:val="24"/>
        </w:rPr>
        <w:t xml:space="preserve">the </w:t>
      </w:r>
      <w:r w:rsidRPr="00086B74">
        <w:rPr>
          <w:sz w:val="24"/>
          <w:szCs w:val="24"/>
        </w:rPr>
        <w:t>adsorb</w:t>
      </w:r>
      <w:r w:rsidR="00242C63" w:rsidRPr="00086B74">
        <w:rPr>
          <w:sz w:val="24"/>
          <w:szCs w:val="24"/>
        </w:rPr>
        <w:t>ate</w:t>
      </w:r>
      <w:r w:rsidRPr="00086B74">
        <w:rPr>
          <w:sz w:val="24"/>
          <w:szCs w:val="24"/>
        </w:rPr>
        <w:t xml:space="preserve"> volume and pore volume (θ</w:t>
      </w:r>
      <w:r w:rsidRPr="00086B74">
        <w:rPr>
          <w:sz w:val="24"/>
          <w:szCs w:val="24"/>
          <w:vertAlign w:val="subscript"/>
        </w:rPr>
        <w:t>A</w:t>
      </w:r>
      <w:r w:rsidR="00B64009" w:rsidRPr="00086B74">
        <w:rPr>
          <w:sz w:val="24"/>
          <w:szCs w:val="24"/>
          <w:vertAlign w:val="subscript"/>
        </w:rPr>
        <w:t xml:space="preserve"> </w:t>
      </w:r>
      <w:r w:rsidRPr="00086B74">
        <w:rPr>
          <w:sz w:val="24"/>
          <w:szCs w:val="24"/>
        </w:rPr>
        <w:t>=</w:t>
      </w:r>
      <w:r w:rsidR="00B64009" w:rsidRPr="00086B74">
        <w:rPr>
          <w:sz w:val="24"/>
          <w:szCs w:val="24"/>
        </w:rPr>
        <w:t xml:space="preserve"> </w:t>
      </w:r>
      <w:r w:rsidRPr="00086B74">
        <w:rPr>
          <w:i/>
          <w:sz w:val="24"/>
          <w:szCs w:val="24"/>
        </w:rPr>
        <w:t>V</w:t>
      </w:r>
      <w:r w:rsidRPr="00086B74">
        <w:rPr>
          <w:sz w:val="24"/>
          <w:szCs w:val="24"/>
          <w:vertAlign w:val="subscript"/>
        </w:rPr>
        <w:t>A</w:t>
      </w:r>
      <w:r w:rsidRPr="00086B74">
        <w:rPr>
          <w:sz w:val="24"/>
          <w:szCs w:val="24"/>
        </w:rPr>
        <w:t>/</w:t>
      </w:r>
      <w:r w:rsidRPr="00086B74">
        <w:rPr>
          <w:i/>
          <w:sz w:val="24"/>
          <w:szCs w:val="24"/>
        </w:rPr>
        <w:t>V</w:t>
      </w:r>
      <w:r w:rsidRPr="00086B74">
        <w:rPr>
          <w:sz w:val="24"/>
          <w:szCs w:val="24"/>
          <w:vertAlign w:val="subscript"/>
        </w:rPr>
        <w:t>P</w:t>
      </w:r>
      <w:r w:rsidRPr="00086B74">
        <w:rPr>
          <w:sz w:val="24"/>
          <w:szCs w:val="24"/>
        </w:rPr>
        <w:t>) is modeled using a Type I isotherm. The excess isotherm is fitted using (1) and with the fitted parameters from the excess, we can determine the absolute (2) and the total (3) isotherm.</w:t>
      </w:r>
    </w:p>
    <w:p w14:paraId="1EF85C4D" w14:textId="77777777" w:rsidR="00226125" w:rsidRPr="00086B74" w:rsidRDefault="00226125" w:rsidP="00026918">
      <w:pPr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proofErr w:type="spellStart"/>
      <w:proofErr w:type="gramStart"/>
      <w:r w:rsidRPr="00086B74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m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>E</w:t>
      </w:r>
      <w:proofErr w:type="spellEnd"/>
      <w:proofErr w:type="gramEnd"/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 xml:space="preserve"> 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</w:t>
      </w:r>
      <w:r w:rsidRPr="00086B74">
        <w:rPr>
          <w:rFonts w:ascii="Symbol" w:eastAsia="Times New Roman" w:hAnsi="Symbol" w:cs="Symbol"/>
          <w:sz w:val="32"/>
          <w:szCs w:val="32"/>
          <w:lang w:val="en-GB" w:eastAsia="en-GB"/>
        </w:rPr>
        <w:t>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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 xml:space="preserve">A 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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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>B</w:t>
      </w:r>
      <w:r w:rsidRPr="00086B74">
        <w:rPr>
          <w:rFonts w:ascii="Symbol" w:eastAsia="Times New Roman" w:hAnsi="Symbol" w:cs="Symbol"/>
          <w:sz w:val="32"/>
          <w:szCs w:val="32"/>
          <w:lang w:val="en-GB" w:eastAsia="en-GB"/>
        </w:rPr>
        <w:t>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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>A</w:t>
      </w:r>
      <w:r w:rsidRPr="00086B74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V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 xml:space="preserve">P 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24"/>
          <w:szCs w:val="24"/>
          <w:lang w:val="en-GB" w:eastAsia="en-GB"/>
        </w:rPr>
        <w:t>(1)</w:t>
      </w:r>
    </w:p>
    <w:p w14:paraId="38F9A9AD" w14:textId="77777777" w:rsidR="00226125" w:rsidRPr="00086B74" w:rsidRDefault="00226125" w:rsidP="00026918">
      <w:pPr>
        <w:autoSpaceDE w:val="0"/>
        <w:autoSpaceDN w:val="0"/>
        <w:adjustRightInd w:val="0"/>
        <w:spacing w:line="48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proofErr w:type="gramStart"/>
      <w:r w:rsidRPr="00086B74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m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>A</w:t>
      </w:r>
      <w:proofErr w:type="gramEnd"/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 xml:space="preserve"> 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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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>A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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>A</w:t>
      </w:r>
      <w:r w:rsidRPr="00086B74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V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 xml:space="preserve">P 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</w:t>
      </w:r>
      <w:proofErr w:type="spellStart"/>
      <w:r w:rsidRPr="00086B74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m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>E</w:t>
      </w:r>
      <w:proofErr w:type="spellEnd"/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 xml:space="preserve"> 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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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>B</w:t>
      </w:r>
      <w:r w:rsidRPr="00086B74">
        <w:rPr>
          <w:rFonts w:ascii="Symbol" w:eastAsia="Times New Roman" w:hAnsi="Symbol" w:cs="Symbol"/>
          <w:sz w:val="24"/>
          <w:szCs w:val="24"/>
          <w:lang w:val="en-GB" w:eastAsia="en-GB"/>
        </w:rPr>
        <w:t>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>A</w:t>
      </w:r>
      <w:r w:rsidRPr="00086B74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V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 xml:space="preserve">P </w:t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16"/>
          <w:szCs w:val="16"/>
          <w:lang w:val="en-GB" w:eastAsia="en-GB"/>
        </w:rPr>
        <w:tab/>
      </w:r>
      <w:r w:rsidRPr="00086B74">
        <w:rPr>
          <w:rFonts w:ascii="Arial" w:eastAsia="Times New Roman" w:hAnsi="Arial" w:cs="Arial"/>
          <w:sz w:val="24"/>
          <w:szCs w:val="24"/>
          <w:lang w:val="en-GB" w:eastAsia="en-GB"/>
        </w:rPr>
        <w:t>(2)</w:t>
      </w:r>
    </w:p>
    <w:p w14:paraId="5CEF120F" w14:textId="77777777" w:rsidR="0072241A" w:rsidRPr="00086B74" w:rsidRDefault="00226125" w:rsidP="00026918">
      <w:pPr>
        <w:pStyle w:val="08ArticleText"/>
        <w:spacing w:line="480" w:lineRule="auto"/>
        <w:rPr>
          <w:rFonts w:ascii="Arial" w:hAnsi="Arial" w:cs="Arial"/>
          <w:sz w:val="24"/>
          <w:szCs w:val="24"/>
        </w:rPr>
      </w:pPr>
      <w:r w:rsidRPr="00086B74">
        <w:rPr>
          <w:rFonts w:ascii="Arial" w:hAnsi="Arial" w:cs="Arial"/>
          <w:i/>
          <w:iCs/>
          <w:sz w:val="24"/>
          <w:szCs w:val="24"/>
        </w:rPr>
        <w:t>m</w:t>
      </w:r>
      <w:r w:rsidRPr="00086B74">
        <w:rPr>
          <w:rFonts w:ascii="Arial" w:hAnsi="Arial" w:cs="Arial"/>
          <w:sz w:val="16"/>
          <w:szCs w:val="16"/>
        </w:rPr>
        <w:t xml:space="preserve">P </w:t>
      </w:r>
      <w:r w:rsidRPr="00086B74">
        <w:rPr>
          <w:rFonts w:ascii="Symbol" w:hAnsi="Symbol" w:cs="Symbol"/>
          <w:sz w:val="24"/>
          <w:szCs w:val="24"/>
        </w:rPr>
        <w:t></w:t>
      </w:r>
      <w:r w:rsidRPr="00086B74">
        <w:rPr>
          <w:rFonts w:ascii="Symbol" w:hAnsi="Symbol" w:cs="Symbol"/>
          <w:sz w:val="24"/>
          <w:szCs w:val="24"/>
        </w:rPr>
        <w:t></w:t>
      </w:r>
      <w:r w:rsidRPr="00086B74">
        <w:rPr>
          <w:rFonts w:ascii="Arial" w:hAnsi="Arial" w:cs="Arial"/>
          <w:sz w:val="16"/>
          <w:szCs w:val="16"/>
        </w:rPr>
        <w:t>A</w:t>
      </w:r>
      <w:r w:rsidRPr="00086B74">
        <w:rPr>
          <w:rFonts w:ascii="Symbol" w:hAnsi="Symbol" w:cs="Symbol"/>
          <w:sz w:val="24"/>
          <w:szCs w:val="24"/>
        </w:rPr>
        <w:t></w:t>
      </w:r>
      <w:r w:rsidRPr="00086B74">
        <w:rPr>
          <w:rFonts w:ascii="Arial" w:hAnsi="Arial" w:cs="Arial"/>
          <w:sz w:val="16"/>
          <w:szCs w:val="16"/>
        </w:rPr>
        <w:t>A</w:t>
      </w:r>
      <w:r w:rsidRPr="00086B74">
        <w:rPr>
          <w:rFonts w:ascii="Arial" w:hAnsi="Arial" w:cs="Arial"/>
          <w:i/>
          <w:iCs/>
          <w:sz w:val="24"/>
          <w:szCs w:val="24"/>
        </w:rPr>
        <w:t>V</w:t>
      </w:r>
      <w:r w:rsidRPr="00086B74">
        <w:rPr>
          <w:rFonts w:ascii="Arial" w:hAnsi="Arial" w:cs="Arial"/>
          <w:sz w:val="16"/>
          <w:szCs w:val="16"/>
        </w:rPr>
        <w:t xml:space="preserve">P </w:t>
      </w:r>
      <w:r w:rsidRPr="00086B74">
        <w:rPr>
          <w:rFonts w:ascii="Symbol" w:hAnsi="Symbol" w:cs="Symbol"/>
          <w:sz w:val="24"/>
          <w:szCs w:val="24"/>
        </w:rPr>
        <w:t></w:t>
      </w:r>
      <w:r w:rsidRPr="00086B74">
        <w:rPr>
          <w:rFonts w:ascii="Symbol" w:hAnsi="Symbol" w:cs="Symbol"/>
          <w:sz w:val="24"/>
          <w:szCs w:val="24"/>
        </w:rPr>
        <w:t></w:t>
      </w:r>
      <w:r w:rsidRPr="00086B74">
        <w:rPr>
          <w:rFonts w:ascii="Arial" w:hAnsi="Arial" w:cs="Arial"/>
          <w:sz w:val="16"/>
          <w:szCs w:val="16"/>
        </w:rPr>
        <w:t>B</w:t>
      </w:r>
      <w:r w:rsidRPr="00086B74">
        <w:rPr>
          <w:rFonts w:ascii="Arial" w:hAnsi="Arial" w:cs="Arial"/>
          <w:i/>
          <w:iCs/>
          <w:sz w:val="24"/>
          <w:szCs w:val="24"/>
        </w:rPr>
        <w:t>V</w:t>
      </w:r>
      <w:r w:rsidRPr="00086B74">
        <w:rPr>
          <w:rFonts w:ascii="Arial" w:hAnsi="Arial" w:cs="Arial"/>
          <w:sz w:val="16"/>
          <w:szCs w:val="16"/>
        </w:rPr>
        <w:t xml:space="preserve">P </w:t>
      </w:r>
      <w:r w:rsidRPr="00086B74">
        <w:rPr>
          <w:rFonts w:ascii="Symbol" w:hAnsi="Symbol" w:cs="Symbol"/>
          <w:sz w:val="32"/>
          <w:szCs w:val="32"/>
        </w:rPr>
        <w:t></w:t>
      </w:r>
      <w:r w:rsidRPr="00086B74">
        <w:rPr>
          <w:rFonts w:ascii="Arial" w:hAnsi="Arial" w:cs="Arial"/>
          <w:sz w:val="24"/>
          <w:szCs w:val="24"/>
        </w:rPr>
        <w:t>1</w:t>
      </w:r>
      <w:r w:rsidRPr="00086B74">
        <w:rPr>
          <w:rFonts w:ascii="Symbol" w:hAnsi="Symbol" w:cs="Symbol"/>
          <w:sz w:val="24"/>
          <w:szCs w:val="24"/>
        </w:rPr>
        <w:t></w:t>
      </w:r>
      <w:r w:rsidRPr="00086B74">
        <w:rPr>
          <w:rFonts w:ascii="Symbol" w:hAnsi="Symbol" w:cs="Symbol"/>
          <w:sz w:val="24"/>
          <w:szCs w:val="24"/>
        </w:rPr>
        <w:t></w:t>
      </w:r>
      <w:r w:rsidRPr="00086B74">
        <w:rPr>
          <w:rFonts w:ascii="Arial" w:hAnsi="Arial" w:cs="Arial"/>
          <w:sz w:val="16"/>
          <w:szCs w:val="16"/>
        </w:rPr>
        <w:t xml:space="preserve">A </w:t>
      </w:r>
      <w:r w:rsidRPr="00086B74">
        <w:rPr>
          <w:rFonts w:ascii="Symbol" w:hAnsi="Symbol" w:cs="Symbol"/>
          <w:sz w:val="32"/>
          <w:szCs w:val="32"/>
        </w:rPr>
        <w:t></w:t>
      </w:r>
      <w:r w:rsidRPr="00086B74">
        <w:rPr>
          <w:rFonts w:ascii="Symbol" w:hAnsi="Symbol" w:cs="Symbol"/>
          <w:sz w:val="24"/>
          <w:szCs w:val="24"/>
        </w:rPr>
        <w:t></w:t>
      </w:r>
      <w:r w:rsidRPr="00086B74">
        <w:rPr>
          <w:rFonts w:ascii="Arial" w:hAnsi="Arial" w:cs="Arial"/>
          <w:i/>
          <w:iCs/>
          <w:sz w:val="24"/>
          <w:szCs w:val="24"/>
        </w:rPr>
        <w:t>m</w:t>
      </w:r>
      <w:r w:rsidRPr="00086B74">
        <w:rPr>
          <w:rFonts w:ascii="Arial" w:hAnsi="Arial" w:cs="Arial"/>
          <w:sz w:val="16"/>
          <w:szCs w:val="16"/>
        </w:rPr>
        <w:t xml:space="preserve">E </w:t>
      </w:r>
      <w:r w:rsidRPr="00086B74">
        <w:rPr>
          <w:rFonts w:ascii="Symbol" w:hAnsi="Symbol" w:cs="Symbol"/>
          <w:sz w:val="24"/>
          <w:szCs w:val="24"/>
        </w:rPr>
        <w:t></w:t>
      </w:r>
      <w:r w:rsidRPr="00086B74">
        <w:rPr>
          <w:rFonts w:ascii="Symbol" w:hAnsi="Symbol" w:cs="Symbol"/>
          <w:sz w:val="24"/>
          <w:szCs w:val="24"/>
        </w:rPr>
        <w:t></w:t>
      </w:r>
      <w:r w:rsidRPr="00086B74">
        <w:rPr>
          <w:rFonts w:ascii="Arial" w:hAnsi="Arial" w:cs="Arial"/>
          <w:sz w:val="16"/>
          <w:szCs w:val="16"/>
        </w:rPr>
        <w:t>B</w:t>
      </w:r>
      <w:r w:rsidRPr="00086B74">
        <w:rPr>
          <w:rFonts w:ascii="Arial" w:hAnsi="Arial" w:cs="Arial"/>
          <w:i/>
          <w:iCs/>
          <w:sz w:val="24"/>
          <w:szCs w:val="24"/>
        </w:rPr>
        <w:t>V</w:t>
      </w:r>
      <w:r w:rsidRPr="00086B74">
        <w:rPr>
          <w:rFonts w:ascii="Arial" w:hAnsi="Arial" w:cs="Arial"/>
          <w:sz w:val="16"/>
          <w:szCs w:val="16"/>
        </w:rPr>
        <w:t xml:space="preserve">P </w:t>
      </w:r>
      <w:r w:rsidRPr="00086B74">
        <w:rPr>
          <w:rFonts w:ascii="Arial" w:hAnsi="Arial" w:cs="Arial"/>
          <w:sz w:val="16"/>
          <w:szCs w:val="16"/>
        </w:rPr>
        <w:tab/>
      </w:r>
      <w:r w:rsidRPr="00086B74">
        <w:rPr>
          <w:rFonts w:ascii="Arial" w:hAnsi="Arial" w:cs="Arial"/>
          <w:sz w:val="16"/>
          <w:szCs w:val="16"/>
        </w:rPr>
        <w:tab/>
      </w:r>
      <w:r w:rsidRPr="00086B74">
        <w:rPr>
          <w:rFonts w:ascii="Arial" w:hAnsi="Arial" w:cs="Arial"/>
          <w:sz w:val="16"/>
          <w:szCs w:val="16"/>
        </w:rPr>
        <w:tab/>
      </w:r>
      <w:r w:rsidRPr="00086B74">
        <w:rPr>
          <w:rFonts w:ascii="Arial" w:hAnsi="Arial" w:cs="Arial"/>
          <w:sz w:val="16"/>
          <w:szCs w:val="16"/>
        </w:rPr>
        <w:tab/>
      </w:r>
      <w:r w:rsidRPr="00086B74">
        <w:rPr>
          <w:rFonts w:ascii="Arial" w:hAnsi="Arial" w:cs="Arial"/>
          <w:sz w:val="16"/>
          <w:szCs w:val="16"/>
        </w:rPr>
        <w:tab/>
      </w:r>
      <w:r w:rsidRPr="00086B74">
        <w:rPr>
          <w:rFonts w:ascii="Arial" w:hAnsi="Arial" w:cs="Arial"/>
          <w:sz w:val="16"/>
          <w:szCs w:val="16"/>
        </w:rPr>
        <w:tab/>
      </w:r>
      <w:r w:rsidRPr="00086B74">
        <w:rPr>
          <w:rFonts w:ascii="Arial" w:hAnsi="Arial" w:cs="Arial"/>
          <w:sz w:val="24"/>
          <w:szCs w:val="24"/>
        </w:rPr>
        <w:t>(3)</w:t>
      </w:r>
    </w:p>
    <w:p w14:paraId="5A94BCD6" w14:textId="77777777" w:rsidR="00470C09" w:rsidRPr="00086B74" w:rsidRDefault="00470C09" w:rsidP="00026918">
      <w:pPr>
        <w:pStyle w:val="08ArticleText"/>
        <w:spacing w:line="480" w:lineRule="auto"/>
        <w:rPr>
          <w:sz w:val="24"/>
          <w:szCs w:val="24"/>
        </w:rPr>
      </w:pPr>
      <w:r w:rsidRPr="00086B74">
        <w:rPr>
          <w:sz w:val="24"/>
          <w:szCs w:val="24"/>
        </w:rPr>
        <w:t xml:space="preserve">In equations (1), (2) and (3), </w:t>
      </w:r>
      <w:r w:rsidRPr="00086B74">
        <w:rPr>
          <w:i/>
          <w:sz w:val="24"/>
          <w:szCs w:val="24"/>
        </w:rPr>
        <w:t>m</w:t>
      </w:r>
      <w:r w:rsidRPr="00086B74">
        <w:rPr>
          <w:sz w:val="24"/>
          <w:szCs w:val="24"/>
          <w:vertAlign w:val="subscript"/>
        </w:rPr>
        <w:t xml:space="preserve">E, </w:t>
      </w:r>
      <w:r w:rsidRPr="00086B74">
        <w:rPr>
          <w:i/>
          <w:sz w:val="24"/>
          <w:szCs w:val="24"/>
        </w:rPr>
        <w:t>m</w:t>
      </w:r>
      <w:r w:rsidRPr="00086B74">
        <w:rPr>
          <w:sz w:val="24"/>
          <w:szCs w:val="24"/>
          <w:vertAlign w:val="subscript"/>
        </w:rPr>
        <w:t>A</w:t>
      </w:r>
      <w:r w:rsidRPr="00086B74">
        <w:rPr>
          <w:sz w:val="24"/>
          <w:szCs w:val="24"/>
        </w:rPr>
        <w:t xml:space="preserve"> and </w:t>
      </w:r>
      <w:r w:rsidRPr="00086B74">
        <w:rPr>
          <w:i/>
          <w:sz w:val="24"/>
          <w:szCs w:val="24"/>
        </w:rPr>
        <w:t>m</w:t>
      </w:r>
      <w:r w:rsidRPr="00086B74">
        <w:rPr>
          <w:sz w:val="24"/>
          <w:szCs w:val="24"/>
          <w:vertAlign w:val="subscript"/>
        </w:rPr>
        <w:t>P</w:t>
      </w:r>
      <w:r w:rsidRPr="00086B74">
        <w:rPr>
          <w:sz w:val="24"/>
          <w:szCs w:val="24"/>
        </w:rPr>
        <w:t xml:space="preserve"> are the excess, the a</w:t>
      </w:r>
      <w:r w:rsidR="00D35C09" w:rsidRPr="00086B74">
        <w:rPr>
          <w:sz w:val="24"/>
          <w:szCs w:val="24"/>
        </w:rPr>
        <w:t>bsolute and the total adsorbed amounts</w:t>
      </w:r>
      <w:r w:rsidRPr="00086B74">
        <w:rPr>
          <w:sz w:val="24"/>
          <w:szCs w:val="24"/>
        </w:rPr>
        <w:t xml:space="preserve"> in wt.%, respectively. The densities ρ</w:t>
      </w:r>
      <w:r w:rsidRPr="00086B74">
        <w:rPr>
          <w:sz w:val="24"/>
          <w:szCs w:val="24"/>
          <w:vertAlign w:val="subscript"/>
        </w:rPr>
        <w:t>A</w:t>
      </w:r>
      <w:r w:rsidRPr="00086B74">
        <w:rPr>
          <w:sz w:val="24"/>
          <w:szCs w:val="24"/>
        </w:rPr>
        <w:t xml:space="preserve"> and ρ</w:t>
      </w:r>
      <w:r w:rsidRPr="00086B74">
        <w:rPr>
          <w:sz w:val="24"/>
          <w:szCs w:val="24"/>
          <w:vertAlign w:val="subscript"/>
        </w:rPr>
        <w:t xml:space="preserve">B </w:t>
      </w:r>
      <w:r w:rsidRPr="00086B74">
        <w:rPr>
          <w:sz w:val="24"/>
          <w:szCs w:val="24"/>
        </w:rPr>
        <w:t>are the adsorbate and bulk density, respectively, in kg m</w:t>
      </w:r>
      <w:r w:rsidRPr="00086B74">
        <w:rPr>
          <w:sz w:val="24"/>
          <w:szCs w:val="24"/>
          <w:vertAlign w:val="superscript"/>
        </w:rPr>
        <w:t>-3</w:t>
      </w:r>
      <w:r w:rsidRPr="00086B74">
        <w:rPr>
          <w:sz w:val="24"/>
          <w:szCs w:val="24"/>
        </w:rPr>
        <w:t xml:space="preserve">. The fractional filling is a ratio of the adsorbed and pore volume </w:t>
      </w:r>
      <w:r w:rsidRPr="00086B74">
        <w:rPr>
          <w:i/>
          <w:sz w:val="24"/>
          <w:szCs w:val="24"/>
        </w:rPr>
        <w:t>V</w:t>
      </w:r>
      <w:r w:rsidRPr="00086B74">
        <w:rPr>
          <w:sz w:val="24"/>
          <w:szCs w:val="24"/>
          <w:vertAlign w:val="subscript"/>
        </w:rPr>
        <w:t>P</w:t>
      </w:r>
      <w:r w:rsidRPr="00086B74">
        <w:rPr>
          <w:sz w:val="24"/>
          <w:szCs w:val="24"/>
        </w:rPr>
        <w:t xml:space="preserve"> and it is modeled using a Type I equation. </w:t>
      </w:r>
    </w:p>
    <w:p w14:paraId="171D5375" w14:textId="77777777" w:rsidR="00470C09" w:rsidRPr="00086B74" w:rsidRDefault="00470C09" w:rsidP="00026918">
      <w:pPr>
        <w:pStyle w:val="08ArticleText"/>
        <w:spacing w:line="480" w:lineRule="auto"/>
        <w:rPr>
          <w:sz w:val="24"/>
          <w:szCs w:val="24"/>
        </w:rPr>
      </w:pPr>
    </w:p>
    <w:p w14:paraId="5B1770B1" w14:textId="48747700" w:rsidR="00470C09" w:rsidRPr="00086B74" w:rsidRDefault="00470C09" w:rsidP="00026918">
      <w:pPr>
        <w:pStyle w:val="08ArticleText"/>
        <w:spacing w:line="480" w:lineRule="auto"/>
        <w:rPr>
          <w:sz w:val="24"/>
          <w:szCs w:val="24"/>
        </w:rPr>
      </w:pPr>
      <w:r w:rsidRPr="00086B74">
        <w:rPr>
          <w:sz w:val="24"/>
          <w:szCs w:val="24"/>
        </w:rPr>
        <w:t>The Type I isotherm used in the analysis was the Tóth</w:t>
      </w:r>
      <w:r w:rsidRPr="00086B74">
        <w:rPr>
          <w:sz w:val="24"/>
          <w:szCs w:val="24"/>
          <w:vertAlign w:val="superscript"/>
        </w:rPr>
        <w:t>2</w:t>
      </w:r>
      <w:r w:rsidR="00D340F1">
        <w:rPr>
          <w:sz w:val="24"/>
          <w:szCs w:val="24"/>
          <w:vertAlign w:val="superscript"/>
        </w:rPr>
        <w:t>1</w:t>
      </w:r>
      <w:r w:rsidRPr="00086B74">
        <w:rPr>
          <w:sz w:val="24"/>
          <w:szCs w:val="24"/>
        </w:rPr>
        <w:t xml:space="preserve"> (a variation of the Langmuir</w:t>
      </w:r>
      <w:r w:rsidR="00CC2D8E" w:rsidRPr="00086B74">
        <w:rPr>
          <w:sz w:val="24"/>
          <w:szCs w:val="24"/>
        </w:rPr>
        <w:t xml:space="preserve"> that account for adsorption heterogeneity</w:t>
      </w:r>
      <w:r w:rsidRPr="00086B74">
        <w:rPr>
          <w:sz w:val="24"/>
          <w:szCs w:val="24"/>
        </w:rPr>
        <w:t xml:space="preserve">), which according to our previous studies, resulted in the best fit to the experimental data. The parameters in the fit </w:t>
      </w:r>
      <w:r w:rsidR="00B64009" w:rsidRPr="00086B74">
        <w:rPr>
          <w:sz w:val="24"/>
          <w:szCs w:val="24"/>
        </w:rPr>
        <w:t xml:space="preserve">(see Fig. S2) </w:t>
      </w:r>
      <w:r w:rsidRPr="00086B74">
        <w:rPr>
          <w:sz w:val="24"/>
          <w:szCs w:val="24"/>
        </w:rPr>
        <w:t>are ρ</w:t>
      </w:r>
      <w:r w:rsidRPr="00086B74">
        <w:rPr>
          <w:sz w:val="24"/>
          <w:szCs w:val="24"/>
          <w:vertAlign w:val="subscript"/>
        </w:rPr>
        <w:t>A</w:t>
      </w:r>
      <w:r w:rsidRPr="00086B74">
        <w:rPr>
          <w:sz w:val="24"/>
          <w:szCs w:val="24"/>
        </w:rPr>
        <w:t xml:space="preserve"> (in </w:t>
      </w:r>
      <w:r w:rsidRPr="00086B74">
        <w:rPr>
          <w:sz w:val="24"/>
          <w:szCs w:val="24"/>
        </w:rPr>
        <w:lastRenderedPageBreak/>
        <w:t>kg</w:t>
      </w:r>
      <w:r w:rsidR="00CC2D8E" w:rsidRPr="00086B74">
        <w:rPr>
          <w:sz w:val="24"/>
          <w:szCs w:val="24"/>
        </w:rPr>
        <w:t> </w:t>
      </w:r>
      <w:r w:rsidRPr="00086B74">
        <w:rPr>
          <w:sz w:val="24"/>
          <w:szCs w:val="24"/>
        </w:rPr>
        <w:t>m</w:t>
      </w:r>
      <w:r w:rsidR="00123FD2" w:rsidRPr="00086B74">
        <w:rPr>
          <w:sz w:val="24"/>
          <w:szCs w:val="24"/>
          <w:vertAlign w:val="superscript"/>
        </w:rPr>
        <w:t>–</w:t>
      </w:r>
      <w:r w:rsidRPr="00086B74">
        <w:rPr>
          <w:sz w:val="24"/>
          <w:szCs w:val="24"/>
          <w:vertAlign w:val="superscript"/>
        </w:rPr>
        <w:t>3</w:t>
      </w:r>
      <w:r w:rsidRPr="00086B74">
        <w:rPr>
          <w:sz w:val="24"/>
          <w:szCs w:val="24"/>
        </w:rPr>
        <w:t xml:space="preserve">), </w:t>
      </w:r>
      <w:r w:rsidRPr="00086B74">
        <w:rPr>
          <w:i/>
          <w:sz w:val="24"/>
          <w:szCs w:val="24"/>
        </w:rPr>
        <w:t>b</w:t>
      </w:r>
      <w:r w:rsidRPr="00086B74">
        <w:rPr>
          <w:sz w:val="24"/>
          <w:szCs w:val="24"/>
        </w:rPr>
        <w:t xml:space="preserve"> (in MPa</w:t>
      </w:r>
      <w:r w:rsidRPr="00086B74">
        <w:rPr>
          <w:sz w:val="24"/>
          <w:szCs w:val="24"/>
          <w:vertAlign w:val="superscript"/>
        </w:rPr>
        <w:t>–1</w:t>
      </w:r>
      <w:r w:rsidRPr="00086B74">
        <w:rPr>
          <w:sz w:val="24"/>
          <w:szCs w:val="24"/>
        </w:rPr>
        <w:t xml:space="preserve">), </w:t>
      </w:r>
      <w:r w:rsidRPr="00086B74">
        <w:rPr>
          <w:i/>
          <w:sz w:val="24"/>
          <w:szCs w:val="24"/>
        </w:rPr>
        <w:t xml:space="preserve">c </w:t>
      </w:r>
      <w:r w:rsidRPr="00086B74">
        <w:rPr>
          <w:sz w:val="24"/>
          <w:szCs w:val="24"/>
        </w:rPr>
        <w:t xml:space="preserve">(dimensionless) and </w:t>
      </w:r>
      <w:r w:rsidRPr="00086B74">
        <w:rPr>
          <w:i/>
          <w:sz w:val="24"/>
          <w:szCs w:val="24"/>
        </w:rPr>
        <w:t>V</w:t>
      </w:r>
      <w:r w:rsidRPr="00086B74">
        <w:rPr>
          <w:i/>
          <w:sz w:val="24"/>
          <w:szCs w:val="24"/>
          <w:vertAlign w:val="subscript"/>
        </w:rPr>
        <w:t>p</w:t>
      </w:r>
      <w:r w:rsidRPr="00086B74">
        <w:rPr>
          <w:sz w:val="24"/>
          <w:szCs w:val="24"/>
          <w:vertAlign w:val="subscript"/>
        </w:rPr>
        <w:t xml:space="preserve"> </w:t>
      </w:r>
      <w:r w:rsidRPr="00086B74">
        <w:rPr>
          <w:sz w:val="24"/>
          <w:szCs w:val="24"/>
        </w:rPr>
        <w:t>(in cm</w:t>
      </w:r>
      <w:r w:rsidRPr="00086B74">
        <w:rPr>
          <w:sz w:val="24"/>
          <w:szCs w:val="24"/>
          <w:vertAlign w:val="superscript"/>
        </w:rPr>
        <w:t>3</w:t>
      </w:r>
      <w:r w:rsidRPr="00086B74">
        <w:rPr>
          <w:sz w:val="24"/>
          <w:szCs w:val="24"/>
        </w:rPr>
        <w:t xml:space="preserve"> g</w:t>
      </w:r>
      <w:r w:rsidRPr="00086B74">
        <w:rPr>
          <w:sz w:val="24"/>
          <w:szCs w:val="24"/>
          <w:vertAlign w:val="superscript"/>
        </w:rPr>
        <w:t>–1</w:t>
      </w:r>
      <w:r w:rsidRPr="00086B74">
        <w:rPr>
          <w:sz w:val="24"/>
          <w:szCs w:val="24"/>
        </w:rPr>
        <w:t xml:space="preserve">), with </w:t>
      </w:r>
      <w:r w:rsidRPr="00086B74">
        <w:rPr>
          <w:i/>
          <w:sz w:val="24"/>
          <w:szCs w:val="24"/>
        </w:rPr>
        <w:t>An</w:t>
      </w:r>
      <w:r w:rsidRPr="00086B74">
        <w:rPr>
          <w:sz w:val="24"/>
          <w:szCs w:val="24"/>
        </w:rPr>
        <w:t xml:space="preserve"> (</w:t>
      </w:r>
      <w:r w:rsidRPr="00086B74">
        <w:rPr>
          <w:i/>
          <w:sz w:val="24"/>
          <w:szCs w:val="24"/>
        </w:rPr>
        <w:t>n</w:t>
      </w:r>
      <w:r w:rsidRPr="00086B74">
        <w:rPr>
          <w:sz w:val="24"/>
          <w:szCs w:val="24"/>
        </w:rPr>
        <w:t xml:space="preserve"> = 1, 2, 3, 4) being the parameters from the rational function approximation for the compressibility factor </w:t>
      </w:r>
      <w:r w:rsidRPr="00086B74">
        <w:rPr>
          <w:i/>
          <w:sz w:val="24"/>
          <w:szCs w:val="24"/>
        </w:rPr>
        <w:t>Z</w:t>
      </w:r>
      <w:r w:rsidRPr="00086B74">
        <w:rPr>
          <w:sz w:val="24"/>
          <w:szCs w:val="24"/>
        </w:rPr>
        <w:t xml:space="preserve"> </w:t>
      </w:r>
      <w:r w:rsidR="00CC2D8E" w:rsidRPr="00086B74">
        <w:rPr>
          <w:sz w:val="24"/>
          <w:szCs w:val="24"/>
        </w:rPr>
        <w:t>of the Leachman equation of state for H</w:t>
      </w:r>
      <w:r w:rsidR="00CC2D8E" w:rsidRPr="00086B74">
        <w:rPr>
          <w:sz w:val="24"/>
          <w:szCs w:val="24"/>
          <w:vertAlign w:val="subscript"/>
        </w:rPr>
        <w:t>2</w:t>
      </w:r>
      <w:r w:rsidR="00D340F1">
        <w:rPr>
          <w:sz w:val="24"/>
          <w:szCs w:val="24"/>
          <w:vertAlign w:val="superscript"/>
        </w:rPr>
        <w:t>1</w:t>
      </w:r>
      <w:r w:rsidR="00A74634" w:rsidRPr="00086B74">
        <w:rPr>
          <w:sz w:val="24"/>
          <w:szCs w:val="24"/>
          <w:vertAlign w:val="subscript"/>
        </w:rPr>
        <w:t xml:space="preserve"> </w:t>
      </w:r>
      <w:r w:rsidRPr="00086B74">
        <w:rPr>
          <w:sz w:val="24"/>
          <w:szCs w:val="24"/>
        </w:rPr>
        <w:t xml:space="preserve">as a function of pressure and </w:t>
      </w:r>
      <w:r w:rsidRPr="00086B74">
        <w:rPr>
          <w:i/>
          <w:sz w:val="24"/>
          <w:szCs w:val="24"/>
        </w:rPr>
        <w:t>Temp</w:t>
      </w:r>
      <w:r w:rsidRPr="00086B74">
        <w:rPr>
          <w:sz w:val="24"/>
          <w:szCs w:val="24"/>
        </w:rPr>
        <w:t xml:space="preserve"> </w:t>
      </w:r>
      <w:r w:rsidR="00596FDA" w:rsidRPr="00086B74">
        <w:rPr>
          <w:sz w:val="24"/>
          <w:szCs w:val="24"/>
        </w:rPr>
        <w:t xml:space="preserve">being </w:t>
      </w:r>
      <w:r w:rsidRPr="00086B74">
        <w:rPr>
          <w:sz w:val="24"/>
          <w:szCs w:val="24"/>
        </w:rPr>
        <w:t>the temperature in K. The density of the adsorbate comes from the fitting and is ρ</w:t>
      </w:r>
      <w:r w:rsidRPr="00086B74">
        <w:rPr>
          <w:sz w:val="24"/>
          <w:szCs w:val="24"/>
          <w:vertAlign w:val="subscript"/>
        </w:rPr>
        <w:t>A</w:t>
      </w:r>
      <w:r w:rsidRPr="00086B74">
        <w:rPr>
          <w:sz w:val="24"/>
          <w:szCs w:val="24"/>
        </w:rPr>
        <w:t xml:space="preserve">, </w:t>
      </w:r>
      <w:r w:rsidRPr="00086B74">
        <w:rPr>
          <w:i/>
          <w:sz w:val="24"/>
          <w:szCs w:val="24"/>
        </w:rPr>
        <w:t>b</w:t>
      </w:r>
      <w:r w:rsidRPr="00086B74">
        <w:rPr>
          <w:sz w:val="24"/>
          <w:szCs w:val="24"/>
        </w:rPr>
        <w:t xml:space="preserve"> and </w:t>
      </w:r>
      <w:r w:rsidRPr="00086B74">
        <w:rPr>
          <w:i/>
          <w:sz w:val="24"/>
          <w:szCs w:val="24"/>
        </w:rPr>
        <w:t>c</w:t>
      </w:r>
      <w:r w:rsidRPr="00086B74">
        <w:rPr>
          <w:sz w:val="24"/>
          <w:szCs w:val="24"/>
        </w:rPr>
        <w:t xml:space="preserve"> are the Tóth affinity and heterogeneity parameters respectively and </w:t>
      </w:r>
      <w:r w:rsidRPr="00086B74">
        <w:rPr>
          <w:i/>
          <w:sz w:val="24"/>
          <w:szCs w:val="24"/>
        </w:rPr>
        <w:t>V</w:t>
      </w:r>
      <w:r w:rsidRPr="00086B74">
        <w:rPr>
          <w:i/>
          <w:sz w:val="24"/>
          <w:szCs w:val="24"/>
          <w:vertAlign w:val="subscript"/>
        </w:rPr>
        <w:t>P</w:t>
      </w:r>
      <w:r w:rsidRPr="00086B74">
        <w:rPr>
          <w:sz w:val="24"/>
          <w:szCs w:val="24"/>
        </w:rPr>
        <w:t xml:space="preserve"> is the specific (open) pore volume. The absolute amount (2) represents the adsorbate in the pore with a higher density than the bulk. </w:t>
      </w:r>
    </w:p>
    <w:p w14:paraId="2D4B1131" w14:textId="77777777" w:rsidR="00470C09" w:rsidRPr="00086B74" w:rsidRDefault="00590B45" w:rsidP="00026918">
      <w:pPr>
        <w:pStyle w:val="08ArticleText"/>
        <w:spacing w:line="480" w:lineRule="auto"/>
        <w:rPr>
          <w:sz w:val="24"/>
          <w:szCs w:val="24"/>
        </w:rPr>
      </w:pPr>
      <w:r w:rsidRPr="00086B74">
        <w:rPr>
          <w:lang w:val="en-US" w:eastAsia="en-US"/>
        </w:rPr>
        <w:drawing>
          <wp:inline distT="0" distB="0" distL="0" distR="0" wp14:anchorId="4DDB07F5" wp14:editId="66CD237C">
            <wp:extent cx="5727700" cy="3987800"/>
            <wp:effectExtent l="0" t="0" r="12700" b="0"/>
            <wp:docPr id="4" name="Picture 4" descr="Fi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tt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C9167" w14:textId="563DA14E" w:rsidR="00AA7E42" w:rsidRPr="00086B74" w:rsidRDefault="00470C09" w:rsidP="00AA7E42">
      <w:pPr>
        <w:spacing w:line="480" w:lineRule="auto"/>
        <w:rPr>
          <w:rFonts w:ascii="Times" w:eastAsia="Times New Roman" w:hAnsi="Times"/>
          <w:sz w:val="24"/>
          <w:szCs w:val="24"/>
          <w:lang w:val="en-GB"/>
        </w:rPr>
      </w:pPr>
      <w:r w:rsidRPr="00086B74">
        <w:rPr>
          <w:rFonts w:eastAsia="Times New Roman"/>
          <w:b/>
          <w:sz w:val="24"/>
          <w:szCs w:val="24"/>
        </w:rPr>
        <w:t>Fig. S2</w:t>
      </w:r>
      <w:r w:rsidRPr="00086B74">
        <w:rPr>
          <w:rFonts w:eastAsia="Times New Roman"/>
          <w:sz w:val="24"/>
          <w:szCs w:val="24"/>
        </w:rPr>
        <w:t>. Excess H</w:t>
      </w:r>
      <w:r w:rsidRPr="00086B74">
        <w:rPr>
          <w:rFonts w:eastAsia="Times New Roman"/>
          <w:sz w:val="24"/>
          <w:szCs w:val="24"/>
          <w:vertAlign w:val="subscript"/>
        </w:rPr>
        <w:t>2</w:t>
      </w:r>
      <w:r w:rsidRPr="00086B74">
        <w:rPr>
          <w:rFonts w:eastAsia="Times New Roman"/>
          <w:sz w:val="24"/>
          <w:szCs w:val="24"/>
        </w:rPr>
        <w:t xml:space="preserve"> uptake as a function of pressure (up to 17 </w:t>
      </w:r>
      <w:proofErr w:type="spellStart"/>
      <w:r w:rsidRPr="00086B74">
        <w:rPr>
          <w:rFonts w:eastAsia="Times New Roman"/>
          <w:sz w:val="24"/>
          <w:szCs w:val="24"/>
        </w:rPr>
        <w:t>MPa</w:t>
      </w:r>
      <w:proofErr w:type="spellEnd"/>
      <w:r w:rsidRPr="00086B74">
        <w:rPr>
          <w:rFonts w:eastAsia="Times New Roman"/>
          <w:sz w:val="24"/>
          <w:szCs w:val="24"/>
        </w:rPr>
        <w:t>) for MAST Carbon TE7 activated carbon beads obtained from a Sieverts-type volumetric gas dosing analyzer (</w:t>
      </w:r>
      <w:proofErr w:type="spellStart"/>
      <w:r w:rsidRPr="00086B74">
        <w:rPr>
          <w:rFonts w:eastAsia="Times New Roman"/>
          <w:sz w:val="24"/>
          <w:szCs w:val="24"/>
        </w:rPr>
        <w:t>Hiden</w:t>
      </w:r>
      <w:proofErr w:type="spellEnd"/>
      <w:r w:rsidRPr="00086B74">
        <w:rPr>
          <w:rFonts w:eastAsia="Times New Roman"/>
          <w:sz w:val="24"/>
          <w:szCs w:val="24"/>
        </w:rPr>
        <w:t xml:space="preserve"> </w:t>
      </w:r>
      <w:proofErr w:type="spellStart"/>
      <w:r w:rsidRPr="00086B74">
        <w:rPr>
          <w:rFonts w:eastAsia="Times New Roman"/>
          <w:sz w:val="24"/>
          <w:szCs w:val="24"/>
        </w:rPr>
        <w:t>Isochema</w:t>
      </w:r>
      <w:proofErr w:type="spellEnd"/>
      <w:r w:rsidRPr="00086B74">
        <w:rPr>
          <w:rFonts w:eastAsia="Times New Roman"/>
          <w:sz w:val="24"/>
          <w:szCs w:val="24"/>
        </w:rPr>
        <w:t xml:space="preserve"> HTP-1) (black squares). The excess isotherm was fit (red line) using (1) with the </w:t>
      </w:r>
      <w:proofErr w:type="spellStart"/>
      <w:r w:rsidRPr="00086B74">
        <w:rPr>
          <w:rFonts w:eastAsia="Times New Roman"/>
          <w:sz w:val="24"/>
          <w:szCs w:val="24"/>
        </w:rPr>
        <w:t>Tóth</w:t>
      </w:r>
      <w:proofErr w:type="spellEnd"/>
      <w:r w:rsidRPr="00086B74">
        <w:rPr>
          <w:rFonts w:eastAsia="Times New Roman"/>
          <w:sz w:val="24"/>
          <w:szCs w:val="24"/>
        </w:rPr>
        <w:t xml:space="preserve"> as the Type I equation for the absolute isotherm. Least-squares </w:t>
      </w:r>
      <w:proofErr w:type="gramStart"/>
      <w:r w:rsidRPr="00086B74">
        <w:rPr>
          <w:rFonts w:eastAsia="Times New Roman"/>
          <w:sz w:val="24"/>
          <w:szCs w:val="24"/>
        </w:rPr>
        <w:t>best fit</w:t>
      </w:r>
      <w:proofErr w:type="gramEnd"/>
      <w:r w:rsidRPr="00086B74">
        <w:rPr>
          <w:rFonts w:eastAsia="Times New Roman"/>
          <w:sz w:val="24"/>
          <w:szCs w:val="24"/>
        </w:rPr>
        <w:t xml:space="preserve"> parameters from the fit, and their standard errors, are displayed in the legend. The blue</w:t>
      </w:r>
      <w:r w:rsidRPr="00086B74">
        <w:rPr>
          <w:sz w:val="24"/>
          <w:szCs w:val="24"/>
        </w:rPr>
        <w:t xml:space="preserve"> line indicates the </w:t>
      </w:r>
      <w:r w:rsidRPr="00086B74">
        <w:rPr>
          <w:sz w:val="24"/>
          <w:szCs w:val="24"/>
        </w:rPr>
        <w:lastRenderedPageBreak/>
        <w:t>absolute amount adsorbed in wt.%, as calculated using the p</w:t>
      </w:r>
      <w:r w:rsidR="00AA7E42" w:rsidRPr="00086B74">
        <w:rPr>
          <w:sz w:val="24"/>
          <w:szCs w:val="24"/>
        </w:rPr>
        <w:t xml:space="preserve">arameters from the fit and (2), and results in an </w:t>
      </w:r>
      <w:r w:rsidR="00AA7E42" w:rsidRPr="00086B74">
        <w:rPr>
          <w:rFonts w:ascii="Times" w:eastAsia="Times New Roman" w:hAnsi="Times"/>
          <w:sz w:val="24"/>
          <w:szCs w:val="24"/>
          <w:lang w:val="en-GB"/>
        </w:rPr>
        <w:t>estimated density of the adsorbed H</w:t>
      </w:r>
      <w:r w:rsidR="00AA7E42" w:rsidRPr="00086B74">
        <w:rPr>
          <w:rFonts w:ascii="Times" w:eastAsia="Times New Roman" w:hAnsi="Times"/>
          <w:sz w:val="24"/>
          <w:szCs w:val="24"/>
          <w:vertAlign w:val="subscript"/>
          <w:lang w:val="en-GB"/>
        </w:rPr>
        <w:t>2</w:t>
      </w:r>
      <w:r w:rsidR="00AA7E42" w:rsidRPr="00086B74">
        <w:rPr>
          <w:rFonts w:ascii="Times" w:eastAsia="Times New Roman" w:hAnsi="Times"/>
          <w:sz w:val="24"/>
          <w:szCs w:val="24"/>
          <w:lang w:val="en-GB"/>
        </w:rPr>
        <w:t xml:space="preserve"> phase (</w:t>
      </w:r>
      <w:proofErr w:type="spellStart"/>
      <w:r w:rsidR="00AA7E42" w:rsidRPr="00086B74">
        <w:rPr>
          <w:sz w:val="24"/>
          <w:szCs w:val="24"/>
        </w:rPr>
        <w:t>ρ</w:t>
      </w:r>
      <w:r w:rsidR="00AA7E42" w:rsidRPr="00086B74">
        <w:rPr>
          <w:sz w:val="24"/>
          <w:szCs w:val="24"/>
          <w:vertAlign w:val="subscript"/>
        </w:rPr>
        <w:t>A</w:t>
      </w:r>
      <w:proofErr w:type="spellEnd"/>
      <w:r w:rsidR="00AA7E42" w:rsidRPr="00086B74">
        <w:rPr>
          <w:rFonts w:ascii="Times" w:eastAsia="Times New Roman" w:hAnsi="Times"/>
          <w:sz w:val="24"/>
          <w:szCs w:val="24"/>
          <w:lang w:val="en-GB"/>
        </w:rPr>
        <w:t>) of 101 ± 2 kg m</w:t>
      </w:r>
      <w:r w:rsidR="00AA7E42" w:rsidRPr="00086B74">
        <w:rPr>
          <w:rFonts w:ascii="Times" w:eastAsia="Times New Roman" w:hAnsi="Times"/>
          <w:sz w:val="24"/>
          <w:szCs w:val="24"/>
          <w:vertAlign w:val="superscript"/>
          <w:lang w:val="en-GB"/>
        </w:rPr>
        <w:t>–3</w:t>
      </w:r>
      <w:r w:rsidR="00AA7E42" w:rsidRPr="00086B74">
        <w:rPr>
          <w:rFonts w:ascii="Times" w:eastAsia="Times New Roman" w:hAnsi="Times"/>
          <w:sz w:val="24"/>
          <w:szCs w:val="24"/>
          <w:lang w:val="en-GB"/>
        </w:rPr>
        <w:t>.</w:t>
      </w:r>
    </w:p>
    <w:p w14:paraId="33DF44F1" w14:textId="7A680538" w:rsidR="00470C09" w:rsidRPr="00086B74" w:rsidRDefault="00470C09" w:rsidP="00AA7E42">
      <w:pPr>
        <w:pStyle w:val="Paragraph"/>
        <w:spacing w:line="480" w:lineRule="auto"/>
        <w:ind w:firstLine="0"/>
        <w:jc w:val="both"/>
      </w:pPr>
      <w:r w:rsidRPr="00086B74">
        <w:t xml:space="preserve"> </w:t>
      </w:r>
    </w:p>
    <w:p w14:paraId="2166BF42" w14:textId="1C43377C" w:rsidR="00A272F0" w:rsidRPr="00086B74" w:rsidRDefault="004A3775" w:rsidP="004A3775">
      <w:pPr>
        <w:rPr>
          <w:rFonts w:eastAsia="Times New Roman"/>
          <w:noProof/>
          <w:spacing w:val="4"/>
          <w:sz w:val="24"/>
          <w:szCs w:val="24"/>
          <w:lang w:val="en-GB" w:eastAsia="en-GB"/>
        </w:rPr>
      </w:pPr>
      <w:r w:rsidRPr="00086B74">
        <w:rPr>
          <w:sz w:val="24"/>
          <w:szCs w:val="24"/>
        </w:rPr>
        <w:br w:type="page"/>
      </w:r>
    </w:p>
    <w:p w14:paraId="631B5DEC" w14:textId="1A50791E" w:rsidR="00A272F0" w:rsidRPr="00086B74" w:rsidRDefault="004A1DC5" w:rsidP="00026918">
      <w:pPr>
        <w:pStyle w:val="SMSubheading"/>
        <w:spacing w:line="480" w:lineRule="auto"/>
      </w:pPr>
      <w:r w:rsidRPr="00086B74">
        <w:lastRenderedPageBreak/>
        <w:t>Evidence for solid-like hydrogen</w:t>
      </w:r>
    </w:p>
    <w:p w14:paraId="66938948" w14:textId="45922AC0" w:rsidR="00800ABA" w:rsidRPr="00086B74" w:rsidRDefault="004A1DC5" w:rsidP="00026918">
      <w:pPr>
        <w:pStyle w:val="08ArticleText"/>
        <w:spacing w:line="480" w:lineRule="auto"/>
        <w:rPr>
          <w:sz w:val="24"/>
          <w:szCs w:val="24"/>
        </w:rPr>
      </w:pPr>
      <w:r w:rsidRPr="00086B74">
        <w:rPr>
          <w:b/>
          <w:sz w:val="24"/>
          <w:szCs w:val="24"/>
        </w:rPr>
        <w:t>Elastic line</w:t>
      </w:r>
      <w:r w:rsidRPr="00086B74">
        <w:rPr>
          <w:sz w:val="24"/>
          <w:szCs w:val="24"/>
        </w:rPr>
        <w:t xml:space="preserve">: </w:t>
      </w:r>
      <w:r w:rsidR="00800ABA" w:rsidRPr="00086B74">
        <w:rPr>
          <w:sz w:val="24"/>
          <w:szCs w:val="24"/>
        </w:rPr>
        <w:t>Dense phases of hydrogen will show an elastic peak contribution at ~0 meV. See</w:t>
      </w:r>
      <w:r w:rsidR="00FC1AE7" w:rsidRPr="00086B74">
        <w:rPr>
          <w:sz w:val="24"/>
          <w:szCs w:val="24"/>
        </w:rPr>
        <w:t xml:space="preserve"> the below ba</w:t>
      </w:r>
      <w:r w:rsidR="00800ABA" w:rsidRPr="00086B74">
        <w:rPr>
          <w:sz w:val="24"/>
          <w:szCs w:val="24"/>
        </w:rPr>
        <w:t xml:space="preserve">ckgound-subtracted spectrum from bulk </w:t>
      </w:r>
      <w:r w:rsidR="00FC1AE7" w:rsidRPr="00086B74">
        <w:rPr>
          <w:sz w:val="24"/>
          <w:szCs w:val="24"/>
        </w:rPr>
        <w:t>solid normal hydrogen at 10 K. Note that a</w:t>
      </w:r>
      <w:r w:rsidR="00800ABA" w:rsidRPr="00086B74">
        <w:rPr>
          <w:sz w:val="24"/>
          <w:szCs w:val="24"/>
        </w:rPr>
        <w:t>t 30 K (gaseous hydrogen) the elastic peak is absent.</w:t>
      </w:r>
    </w:p>
    <w:p w14:paraId="2C3B07B3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6FA31A1E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 w:rsidRPr="00086B7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5BCF4F4" wp14:editId="7D0E01BD">
            <wp:simplePos x="0" y="0"/>
            <wp:positionH relativeFrom="column">
              <wp:posOffset>114300</wp:posOffset>
            </wp:positionH>
            <wp:positionV relativeFrom="paragraph">
              <wp:posOffset>71120</wp:posOffset>
            </wp:positionV>
            <wp:extent cx="4012565" cy="3420110"/>
            <wp:effectExtent l="0" t="0" r="635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0" t="5861" r="10468" b="3080"/>
                    <a:stretch/>
                  </pic:blipFill>
                  <pic:spPr bwMode="auto">
                    <a:xfrm>
                      <a:off x="0" y="0"/>
                      <a:ext cx="4012565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DE4A9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7EAA19A8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5EA7424F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51A7A957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281843E0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45F0B6FA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3EA85D0D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5C069975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43A0043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4028CD40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7856F1F4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3A8D1873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51EFC287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76068B35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74176C1C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419B51C0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7E9C1C05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45EBF3E3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07F81FEA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54ECFC51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2298A4FE" w14:textId="77777777" w:rsidR="00800ABA" w:rsidRPr="00086B74" w:rsidRDefault="00800ABA" w:rsidP="00800ABA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54FE5786" w14:textId="77777777" w:rsidR="00800ABA" w:rsidRPr="00086B74" w:rsidRDefault="00800ABA" w:rsidP="00800ABA">
      <w:pPr>
        <w:pStyle w:val="08ArticleText"/>
        <w:spacing w:line="480" w:lineRule="auto"/>
        <w:rPr>
          <w:sz w:val="24"/>
          <w:szCs w:val="24"/>
        </w:rPr>
      </w:pPr>
    </w:p>
    <w:p w14:paraId="3C7092CF" w14:textId="3EFEA9E6" w:rsidR="00800ABA" w:rsidRPr="00086B74" w:rsidRDefault="00800ABA" w:rsidP="00800ABA">
      <w:pPr>
        <w:pStyle w:val="08ArticleText"/>
        <w:spacing w:line="480" w:lineRule="auto"/>
        <w:rPr>
          <w:sz w:val="24"/>
          <w:szCs w:val="24"/>
        </w:rPr>
      </w:pPr>
      <w:r w:rsidRPr="00086B74">
        <w:rPr>
          <w:b/>
          <w:sz w:val="24"/>
          <w:szCs w:val="24"/>
        </w:rPr>
        <w:t>Fig S3:</w:t>
      </w:r>
      <w:r w:rsidRPr="00086B74">
        <w:rPr>
          <w:sz w:val="24"/>
          <w:szCs w:val="24"/>
        </w:rPr>
        <w:t xml:space="preserve"> Spectra of </w:t>
      </w:r>
      <w:r w:rsidR="00F27655" w:rsidRPr="00086B74">
        <w:rPr>
          <w:sz w:val="24"/>
          <w:szCs w:val="24"/>
        </w:rPr>
        <w:t xml:space="preserve">the elastic contribution from </w:t>
      </w:r>
      <w:r w:rsidRPr="00086B74">
        <w:rPr>
          <w:sz w:val="24"/>
          <w:szCs w:val="24"/>
        </w:rPr>
        <w:t>bulk normal H</w:t>
      </w:r>
      <w:r w:rsidRPr="00086B74">
        <w:rPr>
          <w:sz w:val="24"/>
          <w:szCs w:val="24"/>
          <w:vertAlign w:val="subscript"/>
        </w:rPr>
        <w:t>2</w:t>
      </w:r>
      <w:r w:rsidRPr="00086B74">
        <w:rPr>
          <w:sz w:val="24"/>
          <w:szCs w:val="24"/>
        </w:rPr>
        <w:t xml:space="preserve"> at the elastic line at </w:t>
      </w:r>
      <w:r w:rsidRPr="00086B74">
        <w:rPr>
          <w:i/>
          <w:sz w:val="24"/>
          <w:szCs w:val="24"/>
        </w:rPr>
        <w:t>T</w:t>
      </w:r>
      <w:r w:rsidRPr="00086B74">
        <w:rPr>
          <w:sz w:val="24"/>
          <w:szCs w:val="24"/>
        </w:rPr>
        <w:t xml:space="preserve"> &lt; 10</w:t>
      </w:r>
      <w:r w:rsidR="00A74634" w:rsidRPr="00086B74">
        <w:rPr>
          <w:sz w:val="24"/>
          <w:szCs w:val="24"/>
        </w:rPr>
        <w:t xml:space="preserve"> </w:t>
      </w:r>
      <w:r w:rsidRPr="00086B74">
        <w:rPr>
          <w:sz w:val="24"/>
          <w:szCs w:val="24"/>
        </w:rPr>
        <w:t>K (solid)</w:t>
      </w:r>
      <w:r w:rsidR="00F27655" w:rsidRPr="00086B74">
        <w:rPr>
          <w:sz w:val="24"/>
          <w:szCs w:val="24"/>
        </w:rPr>
        <w:t xml:space="preserve">, </w:t>
      </w:r>
      <w:r w:rsidR="00FC1AE7" w:rsidRPr="00086B74">
        <w:rPr>
          <w:sz w:val="24"/>
          <w:szCs w:val="24"/>
        </w:rPr>
        <w:t xml:space="preserve">showing a </w:t>
      </w:r>
      <w:r w:rsidR="00F27655" w:rsidRPr="00086B74">
        <w:rPr>
          <w:sz w:val="24"/>
          <w:szCs w:val="24"/>
        </w:rPr>
        <w:t>FWHM of 0.23 meV</w:t>
      </w:r>
      <w:r w:rsidR="00E248B0" w:rsidRPr="00086B74">
        <w:rPr>
          <w:sz w:val="24"/>
          <w:szCs w:val="24"/>
        </w:rPr>
        <w:t xml:space="preserve"> (achieved using an</w:t>
      </w:r>
      <w:r w:rsidR="00F63E0D">
        <w:rPr>
          <w:sz w:val="24"/>
          <w:szCs w:val="24"/>
        </w:rPr>
        <w:t xml:space="preserve"> </w:t>
      </w:r>
      <w:r w:rsidR="00E248B0" w:rsidRPr="00086B74">
        <w:rPr>
          <w:sz w:val="24"/>
          <w:szCs w:val="24"/>
        </w:rPr>
        <w:t>annular sample can with a thickness of 0.1 mm, to minimise multiple scattering effects)</w:t>
      </w:r>
      <w:r w:rsidRPr="00086B74">
        <w:rPr>
          <w:sz w:val="24"/>
          <w:szCs w:val="24"/>
        </w:rPr>
        <w:t xml:space="preserve"> and at</w:t>
      </w:r>
      <w:r w:rsidRPr="00086B74">
        <w:rPr>
          <w:i/>
          <w:sz w:val="24"/>
          <w:szCs w:val="24"/>
        </w:rPr>
        <w:t xml:space="preserve"> T</w:t>
      </w:r>
      <w:r w:rsidR="00F27655" w:rsidRPr="00086B74">
        <w:rPr>
          <w:sz w:val="24"/>
          <w:szCs w:val="24"/>
        </w:rPr>
        <w:t xml:space="preserve"> </w:t>
      </w:r>
      <w:r w:rsidRPr="00086B74">
        <w:rPr>
          <w:sz w:val="24"/>
          <w:szCs w:val="24"/>
        </w:rPr>
        <w:t>=</w:t>
      </w:r>
      <w:r w:rsidR="00F27655" w:rsidRPr="00086B74">
        <w:rPr>
          <w:sz w:val="24"/>
          <w:szCs w:val="24"/>
        </w:rPr>
        <w:t xml:space="preserve"> </w:t>
      </w:r>
      <w:r w:rsidRPr="00086B74">
        <w:rPr>
          <w:sz w:val="24"/>
          <w:szCs w:val="24"/>
        </w:rPr>
        <w:t>30</w:t>
      </w:r>
      <w:r w:rsidR="00F27655" w:rsidRPr="00086B74">
        <w:rPr>
          <w:sz w:val="24"/>
          <w:szCs w:val="24"/>
        </w:rPr>
        <w:t xml:space="preserve"> </w:t>
      </w:r>
      <w:r w:rsidRPr="00086B74">
        <w:rPr>
          <w:sz w:val="24"/>
          <w:szCs w:val="24"/>
        </w:rPr>
        <w:t xml:space="preserve">K with the background subtracted. </w:t>
      </w:r>
      <w:r w:rsidR="009E450C" w:rsidRPr="00086B74">
        <w:rPr>
          <w:sz w:val="24"/>
          <w:szCs w:val="24"/>
        </w:rPr>
        <w:t>Note that there is no elastic peak present for bulk hydrogen at 30 K.</w:t>
      </w:r>
    </w:p>
    <w:p w14:paraId="40A5318D" w14:textId="77777777" w:rsidR="00800ABA" w:rsidRPr="00086B74" w:rsidRDefault="00800ABA" w:rsidP="00026918">
      <w:pPr>
        <w:pStyle w:val="08ArticleText"/>
        <w:spacing w:line="480" w:lineRule="auto"/>
        <w:rPr>
          <w:sz w:val="24"/>
          <w:szCs w:val="24"/>
        </w:rPr>
      </w:pPr>
    </w:p>
    <w:p w14:paraId="06E91BBC" w14:textId="77777777" w:rsidR="00800ABA" w:rsidRPr="00086B74" w:rsidRDefault="00800ABA" w:rsidP="00026918">
      <w:pPr>
        <w:pStyle w:val="08ArticleText"/>
        <w:spacing w:line="480" w:lineRule="auto"/>
        <w:rPr>
          <w:sz w:val="24"/>
          <w:szCs w:val="24"/>
        </w:rPr>
      </w:pPr>
    </w:p>
    <w:p w14:paraId="37D9BF42" w14:textId="77777777" w:rsidR="00800ABA" w:rsidRPr="00086B74" w:rsidRDefault="00800ABA" w:rsidP="00026918">
      <w:pPr>
        <w:pStyle w:val="08ArticleText"/>
        <w:spacing w:line="480" w:lineRule="auto"/>
        <w:rPr>
          <w:sz w:val="24"/>
          <w:szCs w:val="24"/>
        </w:rPr>
      </w:pPr>
    </w:p>
    <w:p w14:paraId="378B1727" w14:textId="77777777" w:rsidR="00800ABA" w:rsidRPr="00086B74" w:rsidRDefault="00800ABA" w:rsidP="00026918">
      <w:pPr>
        <w:pStyle w:val="08ArticleText"/>
        <w:spacing w:line="480" w:lineRule="auto"/>
        <w:rPr>
          <w:sz w:val="24"/>
          <w:szCs w:val="24"/>
        </w:rPr>
      </w:pPr>
    </w:p>
    <w:p w14:paraId="58C91B90" w14:textId="77777777" w:rsidR="00800ABA" w:rsidRPr="00086B74" w:rsidRDefault="00800ABA" w:rsidP="00026918">
      <w:pPr>
        <w:pStyle w:val="08ArticleText"/>
        <w:spacing w:line="480" w:lineRule="auto"/>
        <w:rPr>
          <w:sz w:val="24"/>
          <w:szCs w:val="24"/>
        </w:rPr>
      </w:pPr>
    </w:p>
    <w:p w14:paraId="2F89A190" w14:textId="0E0264A2" w:rsidR="00491AFA" w:rsidRDefault="004A1DC5" w:rsidP="00491AFA">
      <w:pPr>
        <w:pStyle w:val="08ArticleText"/>
        <w:spacing w:line="480" w:lineRule="auto"/>
        <w:rPr>
          <w:sz w:val="24"/>
          <w:szCs w:val="24"/>
        </w:rPr>
      </w:pPr>
      <w:r w:rsidRPr="00491AFA">
        <w:rPr>
          <w:sz w:val="24"/>
          <w:szCs w:val="24"/>
        </w:rPr>
        <w:lastRenderedPageBreak/>
        <w:t>While both solid and dense liquid phases will show an elastic contribution, the elastic line from a liquid will be typically broadened due to quasielastic interactions. At low loading (0.016 MPa H</w:t>
      </w:r>
      <w:r w:rsidRPr="00491AFA">
        <w:rPr>
          <w:sz w:val="24"/>
          <w:szCs w:val="24"/>
          <w:vertAlign w:val="subscript"/>
        </w:rPr>
        <w:t>2</w:t>
      </w:r>
      <w:r w:rsidRPr="00491AFA">
        <w:rPr>
          <w:sz w:val="24"/>
          <w:szCs w:val="24"/>
        </w:rPr>
        <w:t xml:space="preserve">), the </w:t>
      </w:r>
      <w:r w:rsidR="00596FDA" w:rsidRPr="00491AFA">
        <w:rPr>
          <w:sz w:val="24"/>
          <w:szCs w:val="24"/>
        </w:rPr>
        <w:t>full</w:t>
      </w:r>
      <w:r w:rsidRPr="00491AFA">
        <w:rPr>
          <w:sz w:val="24"/>
          <w:szCs w:val="24"/>
        </w:rPr>
        <w:t xml:space="preserve">-width at half-maximum of the elastic peak </w:t>
      </w:r>
      <w:r w:rsidR="00F27655" w:rsidRPr="00491AFA">
        <w:rPr>
          <w:sz w:val="24"/>
          <w:szCs w:val="24"/>
        </w:rPr>
        <w:t>(~0.3 meV)</w:t>
      </w:r>
      <w:r w:rsidR="00FC1AE7" w:rsidRPr="00491AFA">
        <w:rPr>
          <w:sz w:val="24"/>
          <w:szCs w:val="24"/>
        </w:rPr>
        <w:t xml:space="preserve"> from </w:t>
      </w:r>
      <w:r w:rsidR="00F03B2E" w:rsidRPr="00491AFA">
        <w:rPr>
          <w:sz w:val="24"/>
          <w:szCs w:val="24"/>
        </w:rPr>
        <w:t xml:space="preserve">the hydrogen in </w:t>
      </w:r>
      <w:r w:rsidR="00FC1AE7" w:rsidRPr="00491AFA">
        <w:rPr>
          <w:sz w:val="24"/>
          <w:szCs w:val="24"/>
        </w:rPr>
        <w:t>our carbon sample</w:t>
      </w:r>
      <w:r w:rsidR="00F27655" w:rsidRPr="00491AFA">
        <w:rPr>
          <w:sz w:val="24"/>
          <w:szCs w:val="24"/>
        </w:rPr>
        <w:t xml:space="preserve"> </w:t>
      </w:r>
      <w:r w:rsidRPr="00491AFA">
        <w:rPr>
          <w:sz w:val="24"/>
          <w:szCs w:val="24"/>
        </w:rPr>
        <w:t>approximated t</w:t>
      </w:r>
      <w:r w:rsidR="00596FDA" w:rsidRPr="00491AFA">
        <w:rPr>
          <w:sz w:val="24"/>
          <w:szCs w:val="24"/>
        </w:rPr>
        <w:t xml:space="preserve">he instrumental </w:t>
      </w:r>
      <w:r w:rsidR="00220344" w:rsidRPr="00491AFA">
        <w:rPr>
          <w:sz w:val="24"/>
          <w:szCs w:val="24"/>
        </w:rPr>
        <w:t xml:space="preserve">peak </w:t>
      </w:r>
      <w:r w:rsidR="00800ABA" w:rsidRPr="00491AFA">
        <w:rPr>
          <w:sz w:val="24"/>
          <w:szCs w:val="24"/>
        </w:rPr>
        <w:t>resolution</w:t>
      </w:r>
      <w:r w:rsidRPr="00491AFA">
        <w:rPr>
          <w:sz w:val="24"/>
          <w:szCs w:val="24"/>
        </w:rPr>
        <w:t>, indicating t</w:t>
      </w:r>
      <w:r w:rsidR="00596FDA" w:rsidRPr="00491AFA">
        <w:rPr>
          <w:sz w:val="24"/>
          <w:szCs w:val="24"/>
        </w:rPr>
        <w:t xml:space="preserve">hat all of hydrogen present </w:t>
      </w:r>
      <w:r w:rsidR="00D4153D">
        <w:rPr>
          <w:sz w:val="24"/>
          <w:szCs w:val="24"/>
        </w:rPr>
        <w:t>had limited mobility</w:t>
      </w:r>
      <w:r w:rsidRPr="00491AFA">
        <w:rPr>
          <w:sz w:val="24"/>
          <w:szCs w:val="24"/>
        </w:rPr>
        <w:t xml:space="preserve">. </w:t>
      </w:r>
    </w:p>
    <w:p w14:paraId="3B0E8DDC" w14:textId="77777777" w:rsidR="006E5D0E" w:rsidRDefault="006E5D0E" w:rsidP="00491AFA">
      <w:pPr>
        <w:pStyle w:val="08ArticleText"/>
        <w:spacing w:line="480" w:lineRule="auto"/>
        <w:rPr>
          <w:sz w:val="24"/>
          <w:szCs w:val="24"/>
        </w:rPr>
      </w:pPr>
    </w:p>
    <w:p w14:paraId="0FD0D595" w14:textId="4E07CE61" w:rsidR="00491AFA" w:rsidRPr="00086B74" w:rsidRDefault="00491AFA" w:rsidP="00491AFA">
      <w:pPr>
        <w:pStyle w:val="08ArticleText"/>
        <w:spacing w:line="480" w:lineRule="auto"/>
        <w:rPr>
          <w:sz w:val="24"/>
          <w:szCs w:val="24"/>
        </w:rPr>
      </w:pPr>
      <w:r w:rsidRPr="00491AFA">
        <w:rPr>
          <w:b/>
          <w:sz w:val="24"/>
          <w:szCs w:val="24"/>
        </w:rPr>
        <w:t>Note:</w:t>
      </w:r>
      <w:r w:rsidRPr="00491AFA">
        <w:rPr>
          <w:sz w:val="24"/>
          <w:szCs w:val="24"/>
        </w:rPr>
        <w:t xml:space="preserve"> The excess width in the elastic line for the sample is a result of self-shielding and multiple scattering effects from the large (&gt;10 cm</w:t>
      </w:r>
      <w:r w:rsidRPr="00491AFA">
        <w:rPr>
          <w:sz w:val="24"/>
          <w:szCs w:val="24"/>
          <w:vertAlign w:val="superscript"/>
        </w:rPr>
        <w:t>3</w:t>
      </w:r>
      <w:r w:rsidRPr="00491AFA">
        <w:rPr>
          <w:sz w:val="24"/>
          <w:szCs w:val="24"/>
        </w:rPr>
        <w:t>) amount of sample in the beam and thick walled-high pressure sample cell, which have a large effect on lower energy peaks.</w:t>
      </w:r>
      <w:r w:rsidRPr="00086B74">
        <w:rPr>
          <w:sz w:val="24"/>
          <w:szCs w:val="24"/>
        </w:rPr>
        <w:t xml:space="preserve"> </w:t>
      </w:r>
    </w:p>
    <w:p w14:paraId="2BEF115C" w14:textId="61093A8D" w:rsidR="004A1DC5" w:rsidRPr="00086B74" w:rsidRDefault="004A1DC5" w:rsidP="00026918">
      <w:pPr>
        <w:pStyle w:val="08ArticleText"/>
        <w:spacing w:line="480" w:lineRule="auto"/>
        <w:rPr>
          <w:sz w:val="24"/>
          <w:szCs w:val="24"/>
        </w:rPr>
      </w:pPr>
    </w:p>
    <w:p w14:paraId="4A32ED74" w14:textId="77777777" w:rsidR="00800ABA" w:rsidRPr="00086B74" w:rsidRDefault="00800ABA" w:rsidP="00026918">
      <w:pPr>
        <w:pStyle w:val="08ArticleText"/>
        <w:spacing w:line="480" w:lineRule="auto"/>
        <w:rPr>
          <w:sz w:val="24"/>
          <w:szCs w:val="24"/>
        </w:rPr>
      </w:pPr>
    </w:p>
    <w:p w14:paraId="6D393EBE" w14:textId="77777777" w:rsidR="00800ABA" w:rsidRPr="00086B74" w:rsidRDefault="00800ABA" w:rsidP="00800ABA">
      <w:pPr>
        <w:ind w:right="-1"/>
        <w:rPr>
          <w:rFonts w:ascii="Arial" w:hAnsi="Arial" w:cs="Arial"/>
          <w:sz w:val="22"/>
          <w:szCs w:val="22"/>
        </w:rPr>
      </w:pPr>
      <w:r w:rsidRPr="00086B7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107068A" wp14:editId="2592A14B">
            <wp:extent cx="4232063" cy="3292482"/>
            <wp:effectExtent l="0" t="0" r="1016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9" t="10724" r="9729" b="3275"/>
                    <a:stretch/>
                  </pic:blipFill>
                  <pic:spPr bwMode="auto">
                    <a:xfrm>
                      <a:off x="0" y="0"/>
                      <a:ext cx="4233848" cy="329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C4B77" w14:textId="3864F362" w:rsidR="00800ABA" w:rsidRPr="00086B74" w:rsidRDefault="00800ABA" w:rsidP="00026918">
      <w:pPr>
        <w:pStyle w:val="08ArticleText"/>
        <w:spacing w:line="480" w:lineRule="auto"/>
        <w:rPr>
          <w:sz w:val="24"/>
          <w:szCs w:val="24"/>
        </w:rPr>
      </w:pPr>
      <w:r w:rsidRPr="00086B74">
        <w:rPr>
          <w:b/>
          <w:sz w:val="24"/>
          <w:szCs w:val="24"/>
        </w:rPr>
        <w:t>Fig S</w:t>
      </w:r>
      <w:r w:rsidR="00F27655" w:rsidRPr="00086B74">
        <w:rPr>
          <w:b/>
          <w:sz w:val="24"/>
          <w:szCs w:val="24"/>
        </w:rPr>
        <w:t>4</w:t>
      </w:r>
      <w:r w:rsidR="00B64009" w:rsidRPr="00086B74">
        <w:rPr>
          <w:sz w:val="24"/>
          <w:szCs w:val="24"/>
        </w:rPr>
        <w:t>: E</w:t>
      </w:r>
      <w:r w:rsidRPr="00086B74">
        <w:rPr>
          <w:sz w:val="24"/>
          <w:szCs w:val="24"/>
        </w:rPr>
        <w:t>volution of the full width at half maximum (FWHM) of the elastic line from the backg</w:t>
      </w:r>
      <w:r w:rsidR="00AA4F5E" w:rsidRPr="00086B74">
        <w:rPr>
          <w:sz w:val="24"/>
          <w:szCs w:val="24"/>
        </w:rPr>
        <w:t>round-subtracted sample at 77 K fitted with a Gaussian</w:t>
      </w:r>
      <w:r w:rsidR="00B64009" w:rsidRPr="00086B74">
        <w:rPr>
          <w:sz w:val="24"/>
          <w:szCs w:val="24"/>
        </w:rPr>
        <w:t xml:space="preserve"> peak shape</w:t>
      </w:r>
      <w:r w:rsidR="00AA4F5E" w:rsidRPr="00086B74">
        <w:rPr>
          <w:sz w:val="24"/>
          <w:szCs w:val="24"/>
        </w:rPr>
        <w:t xml:space="preserve">, </w:t>
      </w:r>
      <w:r w:rsidRPr="00086B74">
        <w:rPr>
          <w:sz w:val="24"/>
          <w:szCs w:val="24"/>
        </w:rPr>
        <w:t xml:space="preserve">as </w:t>
      </w:r>
      <w:r w:rsidR="00B64009" w:rsidRPr="00086B74">
        <w:rPr>
          <w:sz w:val="24"/>
          <w:szCs w:val="24"/>
        </w:rPr>
        <w:t xml:space="preserve">a </w:t>
      </w:r>
      <w:r w:rsidRPr="00086B74">
        <w:rPr>
          <w:sz w:val="24"/>
          <w:szCs w:val="24"/>
        </w:rPr>
        <w:t xml:space="preserve">function of </w:t>
      </w:r>
      <w:r w:rsidR="006E5D0E">
        <w:rPr>
          <w:sz w:val="24"/>
          <w:szCs w:val="24"/>
        </w:rPr>
        <w:t xml:space="preserve">normal </w:t>
      </w:r>
      <w:r w:rsidRPr="00086B74">
        <w:rPr>
          <w:sz w:val="24"/>
          <w:szCs w:val="24"/>
        </w:rPr>
        <w:t>H</w:t>
      </w:r>
      <w:r w:rsidRPr="00086B74">
        <w:rPr>
          <w:sz w:val="24"/>
          <w:szCs w:val="24"/>
          <w:vertAlign w:val="subscript"/>
        </w:rPr>
        <w:t>2</w:t>
      </w:r>
      <w:r w:rsidRPr="00086B74">
        <w:rPr>
          <w:sz w:val="24"/>
          <w:szCs w:val="24"/>
        </w:rPr>
        <w:t xml:space="preserve"> pressure. Error bars represent the errors in the fitting parameters </w:t>
      </w:r>
      <w:r w:rsidR="00B64009" w:rsidRPr="00086B74">
        <w:rPr>
          <w:sz w:val="24"/>
          <w:szCs w:val="24"/>
        </w:rPr>
        <w:t>using</w:t>
      </w:r>
      <w:r w:rsidRPr="00086B74">
        <w:rPr>
          <w:sz w:val="24"/>
          <w:szCs w:val="24"/>
        </w:rPr>
        <w:t xml:space="preserve"> a Levenberg-Marquardt algorithm.</w:t>
      </w:r>
      <w:r w:rsidR="00AA4F5E" w:rsidRPr="00086B74">
        <w:rPr>
          <w:sz w:val="24"/>
          <w:szCs w:val="24"/>
        </w:rPr>
        <w:t xml:space="preserve"> </w:t>
      </w:r>
      <w:r w:rsidRPr="00086B74">
        <w:rPr>
          <w:sz w:val="24"/>
          <w:szCs w:val="24"/>
        </w:rPr>
        <w:t>The first point (0 MPa, corresponding to the elastic line from the empty cell at 77 K) is included for comparison.</w:t>
      </w:r>
    </w:p>
    <w:p w14:paraId="12322ECE" w14:textId="0A66BB69" w:rsidR="004D4E26" w:rsidRPr="00086B74" w:rsidRDefault="004A1DC5" w:rsidP="00026918">
      <w:pPr>
        <w:pStyle w:val="08ArticleText"/>
        <w:spacing w:line="480" w:lineRule="auto"/>
        <w:rPr>
          <w:sz w:val="24"/>
          <w:szCs w:val="24"/>
        </w:rPr>
      </w:pPr>
      <w:r w:rsidRPr="00086B74">
        <w:rPr>
          <w:b/>
          <w:sz w:val="24"/>
          <w:szCs w:val="24"/>
        </w:rPr>
        <w:lastRenderedPageBreak/>
        <w:t>Rotor line:</w:t>
      </w:r>
      <w:r w:rsidRPr="00086B74">
        <w:rPr>
          <w:sz w:val="24"/>
          <w:szCs w:val="24"/>
        </w:rPr>
        <w:t xml:space="preserve"> </w:t>
      </w:r>
      <w:r w:rsidR="004D4E26" w:rsidRPr="00086B74">
        <w:rPr>
          <w:sz w:val="24"/>
          <w:szCs w:val="24"/>
        </w:rPr>
        <w:t>Unlike the study by Egelstaff</w:t>
      </w:r>
      <w:r w:rsidR="00970A72" w:rsidRPr="00086B74">
        <w:rPr>
          <w:sz w:val="24"/>
          <w:szCs w:val="24"/>
          <w:vertAlign w:val="superscript"/>
        </w:rPr>
        <w:t>3</w:t>
      </w:r>
      <w:r w:rsidR="00D340F1">
        <w:rPr>
          <w:sz w:val="24"/>
          <w:szCs w:val="24"/>
          <w:vertAlign w:val="superscript"/>
        </w:rPr>
        <w:t>6</w:t>
      </w:r>
      <w:r w:rsidR="004D4E26" w:rsidRPr="00086B74">
        <w:rPr>
          <w:sz w:val="24"/>
          <w:szCs w:val="24"/>
        </w:rPr>
        <w:t xml:space="preserve"> on the rotational transitions seen for solid and liquid hydrogen using cold neutrons and energy gain or the energy gain study by Fitzgerald </w:t>
      </w:r>
      <w:r w:rsidR="004D4E26" w:rsidRPr="00086B74">
        <w:rPr>
          <w:i/>
          <w:sz w:val="24"/>
          <w:szCs w:val="24"/>
        </w:rPr>
        <w:t>et al</w:t>
      </w:r>
      <w:r w:rsidR="004D4E26" w:rsidRPr="00086B74">
        <w:rPr>
          <w:sz w:val="24"/>
          <w:szCs w:val="24"/>
        </w:rPr>
        <w:t>. of a single H</w:t>
      </w:r>
      <w:r w:rsidR="004D4E26" w:rsidRPr="00086B74">
        <w:rPr>
          <w:sz w:val="24"/>
          <w:szCs w:val="24"/>
          <w:vertAlign w:val="subscript"/>
        </w:rPr>
        <w:t>2</w:t>
      </w:r>
      <w:r w:rsidR="004D4E26" w:rsidRPr="00086B74">
        <w:rPr>
          <w:sz w:val="24"/>
          <w:szCs w:val="24"/>
        </w:rPr>
        <w:t xml:space="preserve"> molecule trapped in the octahedral interstice in solid C</w:t>
      </w:r>
      <w:r w:rsidR="004D4E26" w:rsidRPr="00086B74">
        <w:rPr>
          <w:sz w:val="24"/>
          <w:szCs w:val="24"/>
          <w:vertAlign w:val="subscript"/>
        </w:rPr>
        <w:t>60</w:t>
      </w:r>
      <w:r w:rsidR="00D340F1">
        <w:rPr>
          <w:sz w:val="24"/>
          <w:szCs w:val="24"/>
          <w:vertAlign w:val="superscript"/>
        </w:rPr>
        <w:t>37</w:t>
      </w:r>
      <w:r w:rsidR="004D4E26" w:rsidRPr="00086B74">
        <w:rPr>
          <w:sz w:val="24"/>
          <w:szCs w:val="24"/>
        </w:rPr>
        <w:t xml:space="preserve">, TOSCA uses thermal neutrons and tracks energy loss. In a typical spectrum for liquid hydrogen on TOSCA, the rotational line for liquid hydrogen is lost </w:t>
      </w:r>
      <w:r w:rsidR="00070BD2" w:rsidRPr="00086B74">
        <w:rPr>
          <w:sz w:val="24"/>
          <w:szCs w:val="24"/>
        </w:rPr>
        <w:t>in the large recoil signal (</w:t>
      </w:r>
      <w:r w:rsidR="000B2CE7" w:rsidRPr="00086B74">
        <w:rPr>
          <w:sz w:val="24"/>
          <w:szCs w:val="24"/>
        </w:rPr>
        <w:t>F</w:t>
      </w:r>
      <w:r w:rsidR="00E07318" w:rsidRPr="00086B74">
        <w:rPr>
          <w:sz w:val="24"/>
          <w:szCs w:val="24"/>
        </w:rPr>
        <w:t>ig</w:t>
      </w:r>
      <w:r w:rsidR="00070BD2" w:rsidRPr="00086B74">
        <w:rPr>
          <w:sz w:val="24"/>
          <w:szCs w:val="24"/>
        </w:rPr>
        <w:t>. S3</w:t>
      </w:r>
      <w:r w:rsidR="004D4E26" w:rsidRPr="00086B74">
        <w:rPr>
          <w:sz w:val="24"/>
          <w:szCs w:val="24"/>
        </w:rPr>
        <w:t xml:space="preserve"> from the ISIS INS database, </w:t>
      </w:r>
      <w:r w:rsidR="00FF7F1C" w:rsidRPr="00086B74">
        <w:rPr>
          <w:sz w:val="24"/>
          <w:szCs w:val="24"/>
        </w:rPr>
        <w:t>http://wwwisis2.isis.rl.ac.uk/INSdatabase/Theindex.asp</w:t>
      </w:r>
      <w:r w:rsidR="00BA6B25" w:rsidRPr="00086B74">
        <w:rPr>
          <w:sz w:val="24"/>
          <w:szCs w:val="24"/>
        </w:rPr>
        <w:t xml:space="preserve">, accessed </w:t>
      </w:r>
      <w:r w:rsidR="00CC2D8E" w:rsidRPr="00086B74">
        <w:rPr>
          <w:sz w:val="24"/>
          <w:szCs w:val="24"/>
        </w:rPr>
        <w:t>November</w:t>
      </w:r>
      <w:r w:rsidR="00B64009" w:rsidRPr="00086B74">
        <w:rPr>
          <w:sz w:val="24"/>
          <w:szCs w:val="24"/>
        </w:rPr>
        <w:t xml:space="preserve"> 2013</w:t>
      </w:r>
      <w:r w:rsidR="004D4E26" w:rsidRPr="00086B74">
        <w:rPr>
          <w:sz w:val="24"/>
          <w:szCs w:val="24"/>
        </w:rPr>
        <w:t>).</w:t>
      </w:r>
    </w:p>
    <w:p w14:paraId="2A3A43E4" w14:textId="42BA24B3" w:rsidR="00196909" w:rsidRPr="00086B74" w:rsidRDefault="00F505C3" w:rsidP="00026918">
      <w:pPr>
        <w:pStyle w:val="08ArticleText"/>
        <w:spacing w:line="480" w:lineRule="auto"/>
        <w:rPr>
          <w:sz w:val="24"/>
          <w:szCs w:val="24"/>
        </w:rPr>
      </w:pPr>
      <w:r w:rsidRPr="00086B74">
        <w:rPr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6D731F3" wp14:editId="10C893BC">
            <wp:simplePos x="0" y="0"/>
            <wp:positionH relativeFrom="column">
              <wp:posOffset>3086100</wp:posOffset>
            </wp:positionH>
            <wp:positionV relativeFrom="paragraph">
              <wp:posOffset>129540</wp:posOffset>
            </wp:positionV>
            <wp:extent cx="3420110" cy="2736215"/>
            <wp:effectExtent l="0" t="0" r="8890" b="698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0" t="1404" r="7045" b="3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775" w:rsidRPr="00086B74">
        <w:rPr>
          <w:lang w:val="en-US" w:eastAsia="en-US"/>
        </w:rPr>
        <w:drawing>
          <wp:anchor distT="0" distB="0" distL="114300" distR="114300" simplePos="0" relativeHeight="251655168" behindDoc="0" locked="0" layoutInCell="1" allowOverlap="1" wp14:anchorId="795F7B7F" wp14:editId="4BFCD4A8">
            <wp:simplePos x="0" y="0"/>
            <wp:positionH relativeFrom="column">
              <wp:posOffset>-800100</wp:posOffset>
            </wp:positionH>
            <wp:positionV relativeFrom="paragraph">
              <wp:posOffset>8255</wp:posOffset>
            </wp:positionV>
            <wp:extent cx="4229100" cy="2959735"/>
            <wp:effectExtent l="0" t="0" r="12700" b="1206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B5E5E" w14:textId="3B66B45A" w:rsidR="00196909" w:rsidRPr="00086B74" w:rsidRDefault="00196909" w:rsidP="00026918">
      <w:pPr>
        <w:pStyle w:val="08ArticleText"/>
        <w:spacing w:line="480" w:lineRule="auto"/>
        <w:rPr>
          <w:sz w:val="24"/>
          <w:szCs w:val="24"/>
        </w:rPr>
      </w:pPr>
    </w:p>
    <w:p w14:paraId="1E6FFC24" w14:textId="77777777" w:rsidR="00196909" w:rsidRPr="00086B74" w:rsidRDefault="00196909" w:rsidP="00026918">
      <w:pPr>
        <w:pStyle w:val="08ArticleText"/>
        <w:spacing w:line="480" w:lineRule="auto"/>
        <w:rPr>
          <w:sz w:val="24"/>
          <w:szCs w:val="24"/>
        </w:rPr>
      </w:pPr>
    </w:p>
    <w:p w14:paraId="4928A933" w14:textId="77777777" w:rsidR="00196909" w:rsidRPr="00086B74" w:rsidRDefault="00196909" w:rsidP="00026918">
      <w:pPr>
        <w:pStyle w:val="08ArticleText"/>
        <w:spacing w:line="480" w:lineRule="auto"/>
        <w:rPr>
          <w:sz w:val="24"/>
          <w:szCs w:val="24"/>
        </w:rPr>
      </w:pPr>
    </w:p>
    <w:p w14:paraId="37EFE53E" w14:textId="77777777" w:rsidR="00196909" w:rsidRPr="00086B74" w:rsidRDefault="00196909" w:rsidP="00026918">
      <w:pPr>
        <w:pStyle w:val="08ArticleText"/>
        <w:spacing w:line="480" w:lineRule="auto"/>
        <w:rPr>
          <w:sz w:val="24"/>
          <w:szCs w:val="24"/>
        </w:rPr>
      </w:pPr>
    </w:p>
    <w:p w14:paraId="093A3B97" w14:textId="77777777" w:rsidR="00196909" w:rsidRPr="00086B74" w:rsidRDefault="00196909" w:rsidP="00026918">
      <w:pPr>
        <w:pStyle w:val="08ArticleText"/>
        <w:spacing w:line="480" w:lineRule="auto"/>
        <w:rPr>
          <w:sz w:val="24"/>
          <w:szCs w:val="24"/>
        </w:rPr>
      </w:pPr>
    </w:p>
    <w:p w14:paraId="1A0CCEF3" w14:textId="77777777" w:rsidR="00196909" w:rsidRPr="00086B74" w:rsidRDefault="00196909" w:rsidP="00026918">
      <w:pPr>
        <w:pStyle w:val="08ArticleText"/>
        <w:spacing w:line="480" w:lineRule="auto"/>
        <w:rPr>
          <w:sz w:val="24"/>
          <w:szCs w:val="24"/>
        </w:rPr>
      </w:pPr>
    </w:p>
    <w:p w14:paraId="786BF181" w14:textId="77777777" w:rsidR="00196909" w:rsidRPr="00086B74" w:rsidRDefault="00196909" w:rsidP="00026918">
      <w:pPr>
        <w:pStyle w:val="08ArticleText"/>
        <w:spacing w:line="480" w:lineRule="auto"/>
        <w:rPr>
          <w:sz w:val="24"/>
          <w:szCs w:val="24"/>
        </w:rPr>
      </w:pPr>
    </w:p>
    <w:p w14:paraId="17D9604A" w14:textId="77777777" w:rsidR="00196909" w:rsidRPr="00086B74" w:rsidRDefault="00196909" w:rsidP="00026918">
      <w:pPr>
        <w:pStyle w:val="08ArticleText"/>
        <w:spacing w:line="480" w:lineRule="auto"/>
        <w:rPr>
          <w:sz w:val="24"/>
          <w:szCs w:val="24"/>
        </w:rPr>
      </w:pPr>
    </w:p>
    <w:p w14:paraId="27412176" w14:textId="0A164106" w:rsidR="00196909" w:rsidRPr="00086B74" w:rsidRDefault="00196909" w:rsidP="00026918">
      <w:pPr>
        <w:pStyle w:val="Paragraph"/>
        <w:spacing w:line="480" w:lineRule="auto"/>
        <w:ind w:firstLine="0"/>
        <w:jc w:val="both"/>
      </w:pPr>
      <w:r w:rsidRPr="00086B74">
        <w:rPr>
          <w:b/>
        </w:rPr>
        <w:t>Fig</w:t>
      </w:r>
      <w:r w:rsidR="009847E1" w:rsidRPr="00086B74">
        <w:rPr>
          <w:b/>
        </w:rPr>
        <w:t>.</w:t>
      </w:r>
      <w:r w:rsidRPr="00086B74">
        <w:rPr>
          <w:b/>
        </w:rPr>
        <w:t xml:space="preserve"> </w:t>
      </w:r>
      <w:r w:rsidR="00F27655" w:rsidRPr="00086B74">
        <w:rPr>
          <w:b/>
        </w:rPr>
        <w:t>S5</w:t>
      </w:r>
      <w:r w:rsidRPr="00086B74">
        <w:rPr>
          <w:b/>
        </w:rPr>
        <w:t>.</w:t>
      </w:r>
      <w:r w:rsidRPr="00086B74">
        <w:t xml:space="preserve"> INS energy loss spectra collected with thermal neutrons on</w:t>
      </w:r>
      <w:r w:rsidR="00D74B1F" w:rsidRPr="00086B74">
        <w:t xml:space="preserve"> (left)</w:t>
      </w:r>
      <w:r w:rsidRPr="00086B74">
        <w:t xml:space="preserve"> liquid</w:t>
      </w:r>
      <w:r w:rsidR="005B2822" w:rsidRPr="00086B74">
        <w:t xml:space="preserve"> </w:t>
      </w:r>
      <w:r w:rsidR="007576E4" w:rsidRPr="000E6D8B">
        <w:rPr>
          <w:i/>
        </w:rPr>
        <w:t>para</w:t>
      </w:r>
      <w:r w:rsidR="007576E4" w:rsidRPr="00086B74">
        <w:t>-</w:t>
      </w:r>
      <w:r w:rsidR="00D74B1F" w:rsidRPr="00086B74">
        <w:t>H</w:t>
      </w:r>
      <w:r w:rsidR="00D74B1F" w:rsidRPr="00086B74">
        <w:rPr>
          <w:vertAlign w:val="subscript"/>
        </w:rPr>
        <w:t>2</w:t>
      </w:r>
      <w:r w:rsidR="00596FDA" w:rsidRPr="00086B74">
        <w:t xml:space="preserve"> </w:t>
      </w:r>
      <w:r w:rsidR="007576E4" w:rsidRPr="00086B74">
        <w:rPr>
          <w:rFonts w:ascii="Times" w:hAnsi="Times" w:cs="Times"/>
        </w:rPr>
        <w:t xml:space="preserve">(after can subtraction) at </w:t>
      </w:r>
      <w:r w:rsidR="007576E4" w:rsidRPr="00086B74">
        <w:rPr>
          <w:rFonts w:ascii="Times" w:hAnsi="Times" w:cs="Times"/>
          <w:i/>
          <w:iCs/>
        </w:rPr>
        <w:t>T</w:t>
      </w:r>
      <w:r w:rsidR="00B64009" w:rsidRPr="00086B74">
        <w:rPr>
          <w:rFonts w:ascii="Times" w:hAnsi="Times" w:cs="Times"/>
          <w:i/>
          <w:iCs/>
        </w:rPr>
        <w:t xml:space="preserve"> </w:t>
      </w:r>
      <w:r w:rsidR="007576E4" w:rsidRPr="00086B74">
        <w:rPr>
          <w:rFonts w:ascii="Times" w:hAnsi="Times" w:cs="Times"/>
        </w:rPr>
        <w:t>=</w:t>
      </w:r>
      <w:r w:rsidR="00B64009" w:rsidRPr="00086B74">
        <w:rPr>
          <w:rFonts w:ascii="Times" w:hAnsi="Times" w:cs="Times"/>
        </w:rPr>
        <w:t xml:space="preserve"> </w:t>
      </w:r>
      <w:r w:rsidR="007576E4" w:rsidRPr="00086B74">
        <w:rPr>
          <w:rFonts w:ascii="Times" w:hAnsi="Times" w:cs="Times"/>
        </w:rPr>
        <w:t xml:space="preserve">17.2 K and </w:t>
      </w:r>
      <w:r w:rsidR="006C5305" w:rsidRPr="00086B74">
        <w:rPr>
          <w:rFonts w:ascii="Times" w:hAnsi="Times" w:cs="Times"/>
          <w:i/>
          <w:iCs/>
        </w:rPr>
        <w:t>P</w:t>
      </w:r>
      <w:r w:rsidR="00122F24">
        <w:rPr>
          <w:rFonts w:ascii="Times" w:hAnsi="Times" w:cs="Times"/>
          <w:i/>
          <w:iCs/>
        </w:rPr>
        <w:t xml:space="preserve"> </w:t>
      </w:r>
      <w:r w:rsidR="007576E4" w:rsidRPr="00086B74">
        <w:rPr>
          <w:rFonts w:ascii="Times" w:hAnsi="Times" w:cs="Times"/>
        </w:rPr>
        <w:t>=</w:t>
      </w:r>
      <w:r w:rsidR="00122F24">
        <w:rPr>
          <w:rFonts w:ascii="Times" w:hAnsi="Times" w:cs="Times"/>
        </w:rPr>
        <w:t xml:space="preserve"> </w:t>
      </w:r>
      <w:r w:rsidR="007576E4" w:rsidRPr="00086B74">
        <w:rPr>
          <w:rFonts w:ascii="Times" w:hAnsi="Times" w:cs="Times"/>
        </w:rPr>
        <w:t>0.43 bar</w:t>
      </w:r>
      <w:r w:rsidR="00D340F1">
        <w:rPr>
          <w:vertAlign w:val="superscript"/>
        </w:rPr>
        <w:t>38</w:t>
      </w:r>
      <w:r w:rsidR="006C5305" w:rsidRPr="00086B74">
        <w:t xml:space="preserve"> </w:t>
      </w:r>
      <w:r w:rsidRPr="00086B74">
        <w:t xml:space="preserve">and </w:t>
      </w:r>
      <w:r w:rsidR="00D74B1F" w:rsidRPr="00086B74">
        <w:t xml:space="preserve">(right) </w:t>
      </w:r>
      <w:r w:rsidRPr="00086B74">
        <w:t>solid H</w:t>
      </w:r>
      <w:r w:rsidRPr="00086B74">
        <w:rPr>
          <w:vertAlign w:val="subscript"/>
        </w:rPr>
        <w:t>2</w:t>
      </w:r>
      <w:r w:rsidR="00D74B1F" w:rsidRPr="00086B74">
        <w:t xml:space="preserve"> at 12</w:t>
      </w:r>
      <w:r w:rsidR="006C5305" w:rsidRPr="00086B74">
        <w:t>.2</w:t>
      </w:r>
      <w:r w:rsidR="00D74B1F" w:rsidRPr="00086B74">
        <w:t xml:space="preserve"> K</w:t>
      </w:r>
      <w:r w:rsidR="006C5305" w:rsidRPr="00086B74">
        <w:t xml:space="preserve"> and</w:t>
      </w:r>
      <w:r w:rsidR="00D74B1F" w:rsidRPr="00086B74">
        <w:t xml:space="preserve"> </w:t>
      </w:r>
      <w:r w:rsidR="006C5305" w:rsidRPr="00086B74">
        <w:rPr>
          <w:rFonts w:ascii="Times" w:hAnsi="Times" w:cs="Times"/>
          <w:i/>
          <w:iCs/>
        </w:rPr>
        <w:t>P</w:t>
      </w:r>
      <w:r w:rsidR="00122F24">
        <w:rPr>
          <w:rFonts w:ascii="Times" w:hAnsi="Times" w:cs="Times"/>
          <w:i/>
          <w:iCs/>
        </w:rPr>
        <w:t xml:space="preserve"> </w:t>
      </w:r>
      <w:r w:rsidR="006C5305" w:rsidRPr="00086B74">
        <w:rPr>
          <w:rFonts w:ascii="Times" w:hAnsi="Times" w:cs="Times"/>
        </w:rPr>
        <w:t>=</w:t>
      </w:r>
      <w:r w:rsidR="00122F24">
        <w:rPr>
          <w:rFonts w:ascii="Times" w:hAnsi="Times" w:cs="Times"/>
        </w:rPr>
        <w:t xml:space="preserve"> </w:t>
      </w:r>
      <w:r w:rsidR="006C5305" w:rsidRPr="00086B74">
        <w:rPr>
          <w:rFonts w:ascii="Times" w:hAnsi="Times" w:cs="Times"/>
        </w:rPr>
        <w:t>0.43 bar</w:t>
      </w:r>
      <w:r w:rsidR="00D340F1">
        <w:rPr>
          <w:vertAlign w:val="superscript"/>
        </w:rPr>
        <w:t>39</w:t>
      </w:r>
      <w:r w:rsidR="006C5305" w:rsidRPr="00086B74">
        <w:rPr>
          <w:vertAlign w:val="superscript"/>
        </w:rPr>
        <w:t xml:space="preserve"> </w:t>
      </w:r>
      <w:r w:rsidRPr="00086B74">
        <w:t xml:space="preserve">showing the rotor line </w:t>
      </w:r>
      <w:r w:rsidR="00D74B1F" w:rsidRPr="00086B74">
        <w:t xml:space="preserve">for </w:t>
      </w:r>
      <w:r w:rsidR="00D74B1F" w:rsidRPr="00086B74">
        <w:rPr>
          <w:i/>
        </w:rPr>
        <w:t>para</w:t>
      </w:r>
      <w:r w:rsidR="00D74B1F" w:rsidRPr="00086B74">
        <w:t>-H</w:t>
      </w:r>
      <w:r w:rsidR="00D74B1F" w:rsidRPr="00086B74">
        <w:rPr>
          <w:vertAlign w:val="subscript"/>
        </w:rPr>
        <w:t>2</w:t>
      </w:r>
      <w:r w:rsidR="00D74B1F" w:rsidRPr="00086B74">
        <w:t xml:space="preserve"> </w:t>
      </w:r>
      <w:r w:rsidRPr="00086B74">
        <w:t xml:space="preserve">at 14.7 </w:t>
      </w:r>
      <w:proofErr w:type="spellStart"/>
      <w:r w:rsidRPr="00086B74">
        <w:t>me</w:t>
      </w:r>
      <w:r w:rsidR="00BE512E" w:rsidRPr="00086B74">
        <w:t>V</w:t>
      </w:r>
      <w:proofErr w:type="spellEnd"/>
      <w:r w:rsidRPr="00086B74">
        <w:t xml:space="preserve"> (= 118 cm</w:t>
      </w:r>
      <w:r w:rsidR="002D7459" w:rsidRPr="00086B74">
        <w:rPr>
          <w:vertAlign w:val="superscript"/>
        </w:rPr>
        <w:t>–1</w:t>
      </w:r>
      <w:r w:rsidRPr="00086B74">
        <w:t>).</w:t>
      </w:r>
      <w:r w:rsidR="006C5305" w:rsidRPr="00086B74">
        <w:t xml:space="preserve"> </w:t>
      </w:r>
    </w:p>
    <w:p w14:paraId="4974AAC9" w14:textId="77777777" w:rsidR="00F27655" w:rsidRPr="00086B74" w:rsidRDefault="00F27655" w:rsidP="00F27655">
      <w:pPr>
        <w:widowControl w:val="0"/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</w:p>
    <w:p w14:paraId="1BC8BCFF" w14:textId="77777777" w:rsidR="00F27655" w:rsidRPr="00086B74" w:rsidRDefault="00F27655" w:rsidP="00F27655">
      <w:pPr>
        <w:ind w:right="-1"/>
        <w:rPr>
          <w:rFonts w:ascii="Arial" w:hAnsi="Arial" w:cs="Arial"/>
          <w:sz w:val="22"/>
          <w:szCs w:val="22"/>
        </w:rPr>
      </w:pPr>
    </w:p>
    <w:p w14:paraId="7F0747DE" w14:textId="77777777" w:rsidR="00F27655" w:rsidRPr="00086B74" w:rsidRDefault="00F27655" w:rsidP="00F27655">
      <w:pPr>
        <w:ind w:right="-1"/>
        <w:rPr>
          <w:rFonts w:ascii="Arial" w:hAnsi="Arial" w:cs="Arial"/>
          <w:sz w:val="22"/>
          <w:szCs w:val="22"/>
        </w:rPr>
      </w:pPr>
      <w:r w:rsidRPr="00086B74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3B47C1F" wp14:editId="0E0A67BD">
            <wp:extent cx="3793066" cy="3022600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0" t="8734" r="8262" b="4652"/>
                    <a:stretch/>
                  </pic:blipFill>
                  <pic:spPr bwMode="auto">
                    <a:xfrm>
                      <a:off x="0" y="0"/>
                      <a:ext cx="3793609" cy="302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D098E" w14:textId="1D55FB55" w:rsidR="00F27655" w:rsidRPr="00086B74" w:rsidRDefault="005852C7" w:rsidP="005852C7">
      <w:pPr>
        <w:spacing w:line="360" w:lineRule="auto"/>
        <w:ind w:right="-1"/>
        <w:rPr>
          <w:rFonts w:ascii="Times" w:hAnsi="Times" w:cs="Arial"/>
          <w:sz w:val="24"/>
          <w:szCs w:val="24"/>
        </w:rPr>
      </w:pPr>
      <w:r w:rsidRPr="00086B74">
        <w:rPr>
          <w:rFonts w:eastAsia="Times New Roman"/>
          <w:b/>
          <w:sz w:val="24"/>
          <w:szCs w:val="24"/>
        </w:rPr>
        <w:t>Fig</w:t>
      </w:r>
      <w:r w:rsidR="00F27655" w:rsidRPr="00086B74">
        <w:rPr>
          <w:rFonts w:eastAsia="Times New Roman"/>
          <w:b/>
          <w:sz w:val="24"/>
          <w:szCs w:val="24"/>
        </w:rPr>
        <w:t xml:space="preserve"> </w:t>
      </w:r>
      <w:r w:rsidR="00AA4F5E" w:rsidRPr="00086B74">
        <w:rPr>
          <w:rFonts w:eastAsia="Times New Roman"/>
          <w:b/>
          <w:sz w:val="24"/>
          <w:szCs w:val="24"/>
        </w:rPr>
        <w:t>S6</w:t>
      </w:r>
      <w:r w:rsidR="00F27655" w:rsidRPr="00086B74">
        <w:rPr>
          <w:rFonts w:eastAsia="Times New Roman"/>
          <w:sz w:val="24"/>
          <w:szCs w:val="24"/>
        </w:rPr>
        <w:t xml:space="preserve">: </w:t>
      </w:r>
      <w:r w:rsidRPr="00086B74">
        <w:rPr>
          <w:rFonts w:eastAsia="Times New Roman"/>
          <w:sz w:val="24"/>
          <w:szCs w:val="24"/>
        </w:rPr>
        <w:t>Spectrum</w:t>
      </w:r>
      <w:r w:rsidR="00F27655" w:rsidRPr="00086B74">
        <w:rPr>
          <w:rFonts w:eastAsia="Times New Roman"/>
          <w:sz w:val="24"/>
          <w:szCs w:val="24"/>
        </w:rPr>
        <w:t xml:space="preserve"> of pure normal H</w:t>
      </w:r>
      <w:r w:rsidR="00F27655" w:rsidRPr="00086B74">
        <w:rPr>
          <w:rFonts w:eastAsia="Times New Roman"/>
          <w:sz w:val="24"/>
          <w:szCs w:val="24"/>
          <w:vertAlign w:val="subscript"/>
        </w:rPr>
        <w:t>2</w:t>
      </w:r>
      <w:r w:rsidR="00F27655" w:rsidRPr="00086B74">
        <w:rPr>
          <w:rFonts w:eastAsia="Times New Roman"/>
          <w:sz w:val="24"/>
          <w:szCs w:val="24"/>
        </w:rPr>
        <w:t xml:space="preserve"> at </w:t>
      </w:r>
      <w:r w:rsidR="00F27655" w:rsidRPr="00086B74">
        <w:rPr>
          <w:rFonts w:eastAsia="Times New Roman"/>
          <w:i/>
          <w:sz w:val="24"/>
          <w:szCs w:val="24"/>
        </w:rPr>
        <w:t>T</w:t>
      </w:r>
      <w:r w:rsidR="00E248B0" w:rsidRPr="00086B74">
        <w:rPr>
          <w:rFonts w:eastAsia="Times New Roman"/>
          <w:i/>
          <w:sz w:val="24"/>
          <w:szCs w:val="24"/>
        </w:rPr>
        <w:t xml:space="preserve"> </w:t>
      </w:r>
      <w:r w:rsidR="00F27655" w:rsidRPr="00086B74">
        <w:rPr>
          <w:rFonts w:eastAsia="Times New Roman"/>
          <w:sz w:val="24"/>
          <w:szCs w:val="24"/>
        </w:rPr>
        <w:t>&lt;</w:t>
      </w:r>
      <w:r w:rsidR="00E248B0" w:rsidRPr="00086B74">
        <w:rPr>
          <w:rFonts w:eastAsia="Times New Roman"/>
          <w:sz w:val="24"/>
          <w:szCs w:val="24"/>
        </w:rPr>
        <w:t xml:space="preserve"> </w:t>
      </w:r>
      <w:r w:rsidR="00F27655" w:rsidRPr="00086B74">
        <w:rPr>
          <w:rFonts w:eastAsia="Times New Roman"/>
          <w:sz w:val="24"/>
          <w:szCs w:val="24"/>
        </w:rPr>
        <w:t>10</w:t>
      </w:r>
      <w:r w:rsidRPr="00086B74">
        <w:rPr>
          <w:rFonts w:eastAsia="Times New Roman"/>
          <w:sz w:val="24"/>
          <w:szCs w:val="24"/>
        </w:rPr>
        <w:t xml:space="preserve"> </w:t>
      </w:r>
      <w:r w:rsidR="00F27655" w:rsidRPr="00086B74">
        <w:rPr>
          <w:rFonts w:eastAsia="Times New Roman"/>
          <w:sz w:val="24"/>
          <w:szCs w:val="24"/>
        </w:rPr>
        <w:t xml:space="preserve">K (solid), showing the </w:t>
      </w:r>
      <w:r w:rsidR="00E248B0" w:rsidRPr="00086B74">
        <w:rPr>
          <w:rFonts w:eastAsia="Times New Roman"/>
          <w:sz w:val="24"/>
          <w:szCs w:val="24"/>
        </w:rPr>
        <w:t xml:space="preserve">width of the </w:t>
      </w:r>
      <w:r w:rsidR="00F27655" w:rsidRPr="00086B74">
        <w:rPr>
          <w:rFonts w:eastAsia="Times New Roman"/>
          <w:sz w:val="24"/>
          <w:szCs w:val="24"/>
        </w:rPr>
        <w:t>rotational line</w:t>
      </w:r>
      <w:r w:rsidRPr="00086B74">
        <w:rPr>
          <w:rFonts w:eastAsia="Times New Roman"/>
          <w:sz w:val="24"/>
          <w:szCs w:val="24"/>
        </w:rPr>
        <w:t>, f</w:t>
      </w:r>
      <w:r w:rsidR="00F27655" w:rsidRPr="00086B74">
        <w:rPr>
          <w:rFonts w:eastAsia="Times New Roman"/>
          <w:sz w:val="24"/>
          <w:szCs w:val="24"/>
        </w:rPr>
        <w:t>rom</w:t>
      </w:r>
      <w:r w:rsidR="00F27655" w:rsidRPr="00086B74">
        <w:rPr>
          <w:rFonts w:ascii="Times" w:hAnsi="Times" w:cs="Arial"/>
          <w:sz w:val="24"/>
          <w:szCs w:val="24"/>
        </w:rPr>
        <w:t xml:space="preserve"> </w:t>
      </w:r>
      <w:r w:rsidR="00E248B0" w:rsidRPr="00086B74">
        <w:rPr>
          <w:rFonts w:ascii="Times" w:hAnsi="Times"/>
          <w:noProof/>
          <w:sz w:val="24"/>
          <w:szCs w:val="24"/>
        </w:rPr>
        <w:t>Colognesi, D.</w:t>
      </w:r>
      <w:r w:rsidRPr="00086B74">
        <w:rPr>
          <w:rFonts w:ascii="Times" w:hAnsi="Times"/>
          <w:noProof/>
          <w:sz w:val="24"/>
          <w:szCs w:val="24"/>
        </w:rPr>
        <w:t xml:space="preserve"> </w:t>
      </w:r>
      <w:r w:rsidRPr="00086B74">
        <w:rPr>
          <w:rFonts w:ascii="Times" w:hAnsi="Times"/>
          <w:i/>
          <w:noProof/>
          <w:sz w:val="24"/>
          <w:szCs w:val="24"/>
        </w:rPr>
        <w:t>et al.</w:t>
      </w:r>
      <w:r w:rsidRPr="00086B74">
        <w:rPr>
          <w:rFonts w:ascii="Times" w:hAnsi="Times"/>
          <w:noProof/>
          <w:sz w:val="24"/>
          <w:szCs w:val="24"/>
        </w:rPr>
        <w:t xml:space="preserve"> </w:t>
      </w:r>
      <w:r w:rsidR="00E248B0" w:rsidRPr="00086B74">
        <w:rPr>
          <w:rFonts w:ascii="Times" w:hAnsi="Times"/>
          <w:i/>
          <w:noProof/>
          <w:sz w:val="24"/>
          <w:szCs w:val="24"/>
        </w:rPr>
        <w:t>Phys. Rev.</w:t>
      </w:r>
      <w:r w:rsidRPr="00086B74">
        <w:rPr>
          <w:rFonts w:ascii="Times" w:hAnsi="Times"/>
          <w:i/>
          <w:noProof/>
          <w:sz w:val="24"/>
          <w:szCs w:val="24"/>
        </w:rPr>
        <w:t xml:space="preserve"> </w:t>
      </w:r>
      <w:r w:rsidR="00E248B0" w:rsidRPr="00086B74">
        <w:rPr>
          <w:rFonts w:ascii="Times" w:hAnsi="Times"/>
          <w:i/>
          <w:noProof/>
          <w:sz w:val="24"/>
          <w:szCs w:val="24"/>
        </w:rPr>
        <w:t>B</w:t>
      </w:r>
      <w:r w:rsidR="00E248B0" w:rsidRPr="00086B74">
        <w:rPr>
          <w:rFonts w:ascii="Times" w:hAnsi="Times"/>
          <w:noProof/>
          <w:sz w:val="24"/>
          <w:szCs w:val="24"/>
        </w:rPr>
        <w:t xml:space="preserve"> (2007)</w:t>
      </w:r>
      <w:r w:rsidRPr="00086B74">
        <w:rPr>
          <w:rFonts w:ascii="Times" w:hAnsi="Times"/>
          <w:noProof/>
          <w:sz w:val="24"/>
          <w:szCs w:val="24"/>
        </w:rPr>
        <w:t xml:space="preserve"> </w:t>
      </w:r>
      <w:r w:rsidRPr="00086B74">
        <w:rPr>
          <w:rFonts w:ascii="Times" w:hAnsi="Times"/>
          <w:noProof/>
          <w:sz w:val="24"/>
          <w:szCs w:val="24"/>
          <w:vertAlign w:val="superscript"/>
        </w:rPr>
        <w:t>23</w:t>
      </w:r>
    </w:p>
    <w:p w14:paraId="6D447ACE" w14:textId="77777777" w:rsidR="00F27655" w:rsidRPr="00086B74" w:rsidRDefault="00F27655" w:rsidP="00F27655">
      <w:pPr>
        <w:ind w:right="-1"/>
        <w:rPr>
          <w:rFonts w:ascii="Arial" w:hAnsi="Arial" w:cs="Arial"/>
          <w:sz w:val="22"/>
          <w:szCs w:val="22"/>
        </w:rPr>
      </w:pPr>
    </w:p>
    <w:p w14:paraId="77281217" w14:textId="77777777" w:rsidR="00F27655" w:rsidRPr="00086B74" w:rsidRDefault="00F27655" w:rsidP="00F27655">
      <w:pPr>
        <w:ind w:right="-1"/>
        <w:rPr>
          <w:rFonts w:ascii="Arial" w:hAnsi="Arial" w:cs="Arial"/>
          <w:sz w:val="22"/>
          <w:szCs w:val="22"/>
        </w:rPr>
      </w:pPr>
      <w:r w:rsidRPr="00086B7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3A7329" wp14:editId="1D60B9E6">
            <wp:extent cx="4622248" cy="3606800"/>
            <wp:effectExtent l="0" t="0" r="635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4" t="9292" r="9568" b="4637"/>
                    <a:stretch/>
                  </pic:blipFill>
                  <pic:spPr bwMode="auto">
                    <a:xfrm>
                      <a:off x="0" y="0"/>
                      <a:ext cx="4622762" cy="360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A5AB2" w14:textId="7A82179A" w:rsidR="00F27655" w:rsidRPr="00586D3E" w:rsidRDefault="00AA4F5E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  <w:r w:rsidRPr="00586D3E">
        <w:rPr>
          <w:rFonts w:ascii="Times" w:hAnsi="Times" w:cs="Arial"/>
          <w:b/>
          <w:sz w:val="24"/>
          <w:szCs w:val="24"/>
        </w:rPr>
        <w:t>Fig S7</w:t>
      </w:r>
      <w:r w:rsidR="00F27655" w:rsidRPr="00586D3E">
        <w:rPr>
          <w:rFonts w:ascii="Times" w:hAnsi="Times" w:cs="Arial"/>
          <w:b/>
          <w:sz w:val="24"/>
          <w:szCs w:val="24"/>
        </w:rPr>
        <w:t>:</w:t>
      </w:r>
      <w:r w:rsidR="00F03B2E" w:rsidRPr="00586D3E">
        <w:rPr>
          <w:rFonts w:ascii="Times" w:hAnsi="Times" w:cs="Arial"/>
          <w:sz w:val="24"/>
          <w:szCs w:val="24"/>
        </w:rPr>
        <w:t xml:space="preserve"> The evolution of the FWHM</w:t>
      </w:r>
      <w:r w:rsidR="00F27655" w:rsidRPr="00586D3E">
        <w:rPr>
          <w:rFonts w:ascii="Times" w:hAnsi="Times" w:cs="Arial"/>
          <w:sz w:val="24"/>
          <w:szCs w:val="24"/>
        </w:rPr>
        <w:t xml:space="preserve"> of the normal H</w:t>
      </w:r>
      <w:r w:rsidR="00F27655" w:rsidRPr="00586D3E">
        <w:rPr>
          <w:rFonts w:ascii="Times" w:hAnsi="Times" w:cs="Arial"/>
          <w:sz w:val="24"/>
          <w:szCs w:val="24"/>
          <w:vertAlign w:val="subscript"/>
        </w:rPr>
        <w:t>2</w:t>
      </w:r>
      <w:r w:rsidR="00F27655" w:rsidRPr="00586D3E">
        <w:rPr>
          <w:rFonts w:ascii="Times" w:hAnsi="Times" w:cs="Arial"/>
          <w:sz w:val="24"/>
          <w:szCs w:val="24"/>
        </w:rPr>
        <w:t xml:space="preserve"> rotor line (~14.7 </w:t>
      </w:r>
      <w:proofErr w:type="spellStart"/>
      <w:r w:rsidR="00F27655" w:rsidRPr="00586D3E">
        <w:rPr>
          <w:rFonts w:ascii="Times" w:hAnsi="Times" w:cs="Arial"/>
          <w:sz w:val="24"/>
          <w:szCs w:val="24"/>
        </w:rPr>
        <w:t>meV</w:t>
      </w:r>
      <w:proofErr w:type="spellEnd"/>
      <w:r w:rsidR="00F27655" w:rsidRPr="00586D3E">
        <w:rPr>
          <w:rFonts w:ascii="Times" w:hAnsi="Times" w:cs="Arial"/>
          <w:sz w:val="24"/>
          <w:szCs w:val="24"/>
        </w:rPr>
        <w:t xml:space="preserve">) as function of </w:t>
      </w:r>
      <w:r w:rsidR="00F03B2E" w:rsidRPr="00586D3E">
        <w:rPr>
          <w:rFonts w:ascii="Times" w:hAnsi="Times" w:cs="Arial"/>
          <w:sz w:val="24"/>
          <w:szCs w:val="24"/>
        </w:rPr>
        <w:t>normal H</w:t>
      </w:r>
      <w:r w:rsidR="00F03B2E" w:rsidRPr="00586D3E">
        <w:rPr>
          <w:rFonts w:ascii="Times" w:hAnsi="Times" w:cs="Arial"/>
          <w:sz w:val="24"/>
          <w:szCs w:val="24"/>
          <w:vertAlign w:val="subscript"/>
        </w:rPr>
        <w:t>2</w:t>
      </w:r>
      <w:r w:rsidR="00F03B2E" w:rsidRPr="00586D3E">
        <w:rPr>
          <w:rFonts w:ascii="Times" w:hAnsi="Times" w:cs="Arial"/>
          <w:sz w:val="24"/>
          <w:szCs w:val="24"/>
        </w:rPr>
        <w:t xml:space="preserve"> </w:t>
      </w:r>
      <w:r w:rsidR="00F27655" w:rsidRPr="00586D3E">
        <w:rPr>
          <w:rFonts w:ascii="Times" w:hAnsi="Times" w:cs="Arial"/>
          <w:sz w:val="24"/>
          <w:szCs w:val="24"/>
        </w:rPr>
        <w:t>pressure</w:t>
      </w:r>
      <w:r w:rsidR="00F03B2E" w:rsidRPr="00586D3E">
        <w:rPr>
          <w:rFonts w:ascii="Times" w:hAnsi="Times" w:cs="Arial"/>
          <w:sz w:val="24"/>
          <w:szCs w:val="24"/>
        </w:rPr>
        <w:t xml:space="preserve"> at 77 K</w:t>
      </w:r>
      <w:r w:rsidR="00F27655" w:rsidRPr="00586D3E">
        <w:rPr>
          <w:rFonts w:ascii="Times" w:hAnsi="Times" w:cs="Arial"/>
          <w:sz w:val="24"/>
          <w:szCs w:val="24"/>
        </w:rPr>
        <w:t>. The point highlighted by the circle corresponds to the width of the rotor line for pure normal H</w:t>
      </w:r>
      <w:r w:rsidR="00F27655" w:rsidRPr="00586D3E">
        <w:rPr>
          <w:rFonts w:ascii="Times" w:hAnsi="Times" w:cs="Arial"/>
          <w:sz w:val="24"/>
          <w:szCs w:val="24"/>
          <w:vertAlign w:val="subscript"/>
        </w:rPr>
        <w:t>2</w:t>
      </w:r>
      <w:r w:rsidR="00586D3E" w:rsidRPr="00586D3E">
        <w:rPr>
          <w:rFonts w:ascii="Times" w:hAnsi="Times" w:cs="Arial"/>
          <w:sz w:val="24"/>
          <w:szCs w:val="24"/>
        </w:rPr>
        <w:t xml:space="preserve"> solid (extracted from</w:t>
      </w:r>
      <w:r w:rsidR="005852C7" w:rsidRPr="00586D3E">
        <w:rPr>
          <w:rFonts w:ascii="Times" w:hAnsi="Times" w:cs="Arial"/>
          <w:sz w:val="24"/>
          <w:szCs w:val="24"/>
        </w:rPr>
        <w:t xml:space="preserve"> </w:t>
      </w:r>
      <w:r w:rsidR="00586D3E" w:rsidRPr="00586D3E">
        <w:rPr>
          <w:rFonts w:ascii="Times" w:hAnsi="Times"/>
          <w:noProof/>
          <w:sz w:val="24"/>
          <w:szCs w:val="24"/>
        </w:rPr>
        <w:t>Colognesi</w:t>
      </w:r>
      <w:r w:rsidR="005852C7" w:rsidRPr="00586D3E">
        <w:rPr>
          <w:rFonts w:ascii="Times" w:hAnsi="Times"/>
          <w:noProof/>
          <w:sz w:val="24"/>
          <w:szCs w:val="24"/>
        </w:rPr>
        <w:t xml:space="preserve"> </w:t>
      </w:r>
      <w:r w:rsidR="005852C7" w:rsidRPr="00586D3E">
        <w:rPr>
          <w:rFonts w:ascii="Times" w:hAnsi="Times"/>
          <w:i/>
          <w:noProof/>
          <w:sz w:val="24"/>
          <w:szCs w:val="24"/>
        </w:rPr>
        <w:t>et al.</w:t>
      </w:r>
      <w:r w:rsidR="005852C7" w:rsidRPr="00586D3E">
        <w:rPr>
          <w:rFonts w:ascii="Times" w:hAnsi="Times"/>
          <w:noProof/>
          <w:sz w:val="24"/>
          <w:szCs w:val="24"/>
        </w:rPr>
        <w:t xml:space="preserve"> </w:t>
      </w:r>
      <w:r w:rsidR="005852C7" w:rsidRPr="00586D3E">
        <w:rPr>
          <w:rFonts w:ascii="Times" w:hAnsi="Times"/>
          <w:i/>
          <w:noProof/>
          <w:sz w:val="24"/>
          <w:szCs w:val="24"/>
        </w:rPr>
        <w:t>Phys. Rev. B</w:t>
      </w:r>
      <w:r w:rsidR="005852C7" w:rsidRPr="00586D3E">
        <w:rPr>
          <w:rFonts w:ascii="Times" w:hAnsi="Times"/>
          <w:noProof/>
          <w:sz w:val="24"/>
          <w:szCs w:val="24"/>
        </w:rPr>
        <w:t xml:space="preserve"> (2007)</w:t>
      </w:r>
      <w:r w:rsidR="005852C7" w:rsidRPr="00586D3E">
        <w:rPr>
          <w:rFonts w:ascii="Times" w:hAnsi="Times"/>
          <w:noProof/>
          <w:sz w:val="24"/>
          <w:szCs w:val="24"/>
          <w:vertAlign w:val="superscript"/>
        </w:rPr>
        <w:t>23</w:t>
      </w:r>
      <w:r w:rsidR="00F27655" w:rsidRPr="00586D3E">
        <w:rPr>
          <w:rFonts w:ascii="Times" w:hAnsi="Times" w:cs="Arial"/>
          <w:sz w:val="24"/>
          <w:szCs w:val="24"/>
        </w:rPr>
        <w:t>).</w:t>
      </w:r>
    </w:p>
    <w:p w14:paraId="3B34F88C" w14:textId="77777777" w:rsidR="000E6D8B" w:rsidRPr="00086B74" w:rsidRDefault="000E6D8B" w:rsidP="000E6D8B">
      <w:pPr>
        <w:pStyle w:val="08ArticleText"/>
        <w:spacing w:line="480" w:lineRule="auto"/>
      </w:pPr>
    </w:p>
    <w:p w14:paraId="7A2FF5FC" w14:textId="77777777" w:rsidR="000E6D8B" w:rsidRPr="00086B74" w:rsidRDefault="000E6D8B" w:rsidP="000E6D8B">
      <w:pPr>
        <w:spacing w:line="480" w:lineRule="auto"/>
      </w:pPr>
    </w:p>
    <w:p w14:paraId="1CFCD0AA" w14:textId="77777777" w:rsidR="000E6D8B" w:rsidRPr="00086B74" w:rsidRDefault="000E6D8B" w:rsidP="000E6D8B">
      <w:pPr>
        <w:spacing w:line="480" w:lineRule="auto"/>
      </w:pPr>
    </w:p>
    <w:p w14:paraId="29DDD703" w14:textId="77777777" w:rsidR="000E6D8B" w:rsidRPr="00086B74" w:rsidRDefault="000E6D8B" w:rsidP="000E6D8B">
      <w:pPr>
        <w:spacing w:line="480" w:lineRule="auto"/>
      </w:pPr>
      <w:r w:rsidRPr="00086B74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F26ED37" wp14:editId="436751A3">
            <wp:simplePos x="0" y="0"/>
            <wp:positionH relativeFrom="column">
              <wp:posOffset>228600</wp:posOffset>
            </wp:positionH>
            <wp:positionV relativeFrom="paragraph">
              <wp:posOffset>101600</wp:posOffset>
            </wp:positionV>
            <wp:extent cx="5306060" cy="3246755"/>
            <wp:effectExtent l="25400" t="25400" r="27940" b="29845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32467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4BFB" w14:textId="77777777" w:rsidR="000E6D8B" w:rsidRPr="00086B74" w:rsidRDefault="000E6D8B" w:rsidP="000E6D8B">
      <w:pPr>
        <w:spacing w:line="480" w:lineRule="auto"/>
      </w:pPr>
    </w:p>
    <w:p w14:paraId="7405B75E" w14:textId="77777777" w:rsidR="000E6D8B" w:rsidRPr="00086B74" w:rsidRDefault="000E6D8B" w:rsidP="000E6D8B">
      <w:pPr>
        <w:spacing w:line="480" w:lineRule="auto"/>
      </w:pPr>
    </w:p>
    <w:p w14:paraId="1A589387" w14:textId="77777777" w:rsidR="000E6D8B" w:rsidRPr="00086B74" w:rsidRDefault="000E6D8B" w:rsidP="000E6D8B">
      <w:pPr>
        <w:spacing w:line="480" w:lineRule="auto"/>
      </w:pPr>
    </w:p>
    <w:p w14:paraId="5320579E" w14:textId="77777777" w:rsidR="000E6D8B" w:rsidRPr="00086B74" w:rsidRDefault="000E6D8B" w:rsidP="000E6D8B">
      <w:pPr>
        <w:spacing w:line="480" w:lineRule="auto"/>
      </w:pPr>
    </w:p>
    <w:p w14:paraId="1ACE1D5F" w14:textId="77777777" w:rsidR="000E6D8B" w:rsidRPr="00086B74" w:rsidRDefault="000E6D8B" w:rsidP="000E6D8B">
      <w:pPr>
        <w:spacing w:line="480" w:lineRule="auto"/>
      </w:pPr>
    </w:p>
    <w:p w14:paraId="7049783C" w14:textId="77777777" w:rsidR="000E6D8B" w:rsidRPr="00086B74" w:rsidRDefault="000E6D8B" w:rsidP="000E6D8B">
      <w:pPr>
        <w:spacing w:line="480" w:lineRule="auto"/>
      </w:pPr>
    </w:p>
    <w:p w14:paraId="4D9694E0" w14:textId="77777777" w:rsidR="000E6D8B" w:rsidRPr="00086B74" w:rsidRDefault="000E6D8B" w:rsidP="000E6D8B">
      <w:pPr>
        <w:spacing w:line="480" w:lineRule="auto"/>
      </w:pPr>
    </w:p>
    <w:p w14:paraId="24DA319D" w14:textId="77777777" w:rsidR="000E6D8B" w:rsidRPr="00086B74" w:rsidRDefault="000E6D8B" w:rsidP="000E6D8B">
      <w:pPr>
        <w:spacing w:line="480" w:lineRule="auto"/>
      </w:pPr>
    </w:p>
    <w:p w14:paraId="61AE1E83" w14:textId="77777777" w:rsidR="000E6D8B" w:rsidRPr="00086B74" w:rsidRDefault="000E6D8B" w:rsidP="000E6D8B">
      <w:pPr>
        <w:spacing w:line="480" w:lineRule="auto"/>
      </w:pPr>
    </w:p>
    <w:p w14:paraId="6FD5768E" w14:textId="77777777" w:rsidR="000E6D8B" w:rsidRPr="00086B74" w:rsidRDefault="000E6D8B" w:rsidP="000E6D8B">
      <w:pPr>
        <w:spacing w:line="480" w:lineRule="auto"/>
      </w:pPr>
    </w:p>
    <w:p w14:paraId="6B322629" w14:textId="77777777" w:rsidR="000E6D8B" w:rsidRPr="00086B74" w:rsidRDefault="000E6D8B" w:rsidP="000E6D8B"/>
    <w:p w14:paraId="7DEEE768" w14:textId="77777777" w:rsidR="000E6D8B" w:rsidRPr="00086B74" w:rsidRDefault="000E6D8B" w:rsidP="000E6D8B">
      <w:pPr>
        <w:spacing w:line="480" w:lineRule="auto"/>
      </w:pPr>
    </w:p>
    <w:p w14:paraId="51306C01" w14:textId="77777777" w:rsidR="000E6D8B" w:rsidRPr="00086B74" w:rsidRDefault="000E6D8B" w:rsidP="000E6D8B">
      <w:pPr>
        <w:spacing w:line="480" w:lineRule="auto"/>
      </w:pPr>
    </w:p>
    <w:p w14:paraId="49AC3981" w14:textId="2803AB9B" w:rsidR="000E6D8B" w:rsidRPr="00086B74" w:rsidRDefault="000E6D8B" w:rsidP="000E6D8B">
      <w:pPr>
        <w:spacing w:line="480" w:lineRule="auto"/>
        <w:jc w:val="both"/>
        <w:rPr>
          <w:sz w:val="24"/>
          <w:szCs w:val="24"/>
        </w:rPr>
      </w:pPr>
      <w:r w:rsidRPr="00086B74">
        <w:rPr>
          <w:rFonts w:eastAsia="Times New Roman"/>
          <w:b/>
          <w:sz w:val="24"/>
          <w:szCs w:val="24"/>
        </w:rPr>
        <w:t xml:space="preserve">Fig. </w:t>
      </w:r>
      <w:r>
        <w:rPr>
          <w:rFonts w:eastAsia="Times New Roman"/>
          <w:b/>
          <w:sz w:val="24"/>
          <w:szCs w:val="24"/>
        </w:rPr>
        <w:t>S8</w:t>
      </w:r>
      <w:r w:rsidRPr="00086B74">
        <w:rPr>
          <w:rFonts w:eastAsia="Times New Roman"/>
          <w:b/>
          <w:sz w:val="24"/>
          <w:szCs w:val="24"/>
        </w:rPr>
        <w:t>.</w:t>
      </w:r>
      <w:r w:rsidRPr="00086B7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B</w:t>
      </w:r>
      <w:r w:rsidRPr="00086B74">
        <w:rPr>
          <w:rFonts w:eastAsia="Times New Roman"/>
          <w:sz w:val="24"/>
          <w:szCs w:val="24"/>
        </w:rPr>
        <w:t xml:space="preserve">ackground-subtracted INS data from </w:t>
      </w:r>
      <w:r w:rsidR="002D5448" w:rsidRPr="00086B74">
        <w:rPr>
          <w:rFonts w:eastAsia="Times New Roman"/>
          <w:sz w:val="24"/>
          <w:szCs w:val="24"/>
        </w:rPr>
        <w:t xml:space="preserve">0.0016 </w:t>
      </w:r>
      <w:proofErr w:type="spellStart"/>
      <w:r w:rsidR="002D5448" w:rsidRPr="00086B74">
        <w:rPr>
          <w:rFonts w:eastAsia="Times New Roman"/>
          <w:sz w:val="24"/>
          <w:szCs w:val="24"/>
        </w:rPr>
        <w:t>MPa</w:t>
      </w:r>
      <w:proofErr w:type="spellEnd"/>
      <w:r w:rsidR="002D5448" w:rsidRPr="00086B74">
        <w:rPr>
          <w:rFonts w:eastAsia="Times New Roman"/>
          <w:sz w:val="24"/>
          <w:szCs w:val="24"/>
        </w:rPr>
        <w:t xml:space="preserve"> </w:t>
      </w:r>
      <w:r w:rsidRPr="00086B74">
        <w:rPr>
          <w:rFonts w:eastAsia="Times New Roman"/>
          <w:sz w:val="24"/>
          <w:szCs w:val="24"/>
        </w:rPr>
        <w:t>H</w:t>
      </w:r>
      <w:r w:rsidRPr="00086B74">
        <w:rPr>
          <w:rFonts w:eastAsia="Times New Roman"/>
          <w:sz w:val="24"/>
          <w:szCs w:val="24"/>
          <w:vertAlign w:val="subscript"/>
        </w:rPr>
        <w:t>2</w:t>
      </w:r>
      <w:r w:rsidRPr="00086B74">
        <w:rPr>
          <w:rFonts w:eastAsia="Times New Roman"/>
          <w:sz w:val="24"/>
          <w:szCs w:val="24"/>
        </w:rPr>
        <w:t xml:space="preserve"> at 77 K (black) and 100 K (red), showing the persistence of the 14.7 </w:t>
      </w:r>
      <w:proofErr w:type="spellStart"/>
      <w:r w:rsidRPr="00086B74">
        <w:rPr>
          <w:rFonts w:eastAsia="Times New Roman"/>
          <w:sz w:val="24"/>
          <w:szCs w:val="24"/>
        </w:rPr>
        <w:t>meV</w:t>
      </w:r>
      <w:proofErr w:type="spellEnd"/>
      <w:r w:rsidRPr="00086B74">
        <w:rPr>
          <w:rFonts w:eastAsia="Times New Roman"/>
          <w:sz w:val="24"/>
          <w:szCs w:val="24"/>
        </w:rPr>
        <w:t xml:space="preserve"> rotor line at 100 K. The sample was evacuated and dosed with 0.0016 </w:t>
      </w:r>
      <w:proofErr w:type="spellStart"/>
      <w:r w:rsidRPr="00086B74">
        <w:rPr>
          <w:rFonts w:eastAsia="Times New Roman"/>
          <w:sz w:val="24"/>
          <w:szCs w:val="24"/>
        </w:rPr>
        <w:t>MPa</w:t>
      </w:r>
      <w:proofErr w:type="spellEnd"/>
      <w:r w:rsidRPr="00086B74">
        <w:rPr>
          <w:rFonts w:eastAsia="Times New Roman"/>
          <w:sz w:val="24"/>
          <w:szCs w:val="24"/>
        </w:rPr>
        <w:t xml:space="preserve"> H</w:t>
      </w:r>
      <w:r w:rsidRPr="00086B74">
        <w:rPr>
          <w:rFonts w:eastAsia="Times New Roman"/>
          <w:sz w:val="24"/>
          <w:szCs w:val="24"/>
          <w:vertAlign w:val="subscript"/>
        </w:rPr>
        <w:t>2</w:t>
      </w:r>
      <w:r w:rsidRPr="00086B74">
        <w:rPr>
          <w:rFonts w:eastAsia="Times New Roman"/>
          <w:sz w:val="24"/>
          <w:szCs w:val="24"/>
        </w:rPr>
        <w:t xml:space="preserve"> and a spectrum was recorded for </w:t>
      </w:r>
      <w:proofErr w:type="gramStart"/>
      <w:r w:rsidRPr="00086B74">
        <w:rPr>
          <w:sz w:val="24"/>
          <w:szCs w:val="24"/>
        </w:rPr>
        <w:t>700 µ</w:t>
      </w:r>
      <w:proofErr w:type="gramEnd"/>
      <w:r w:rsidRPr="00086B74">
        <w:rPr>
          <w:sz w:val="24"/>
          <w:szCs w:val="24"/>
        </w:rPr>
        <w:t>A h at 100 K.</w:t>
      </w:r>
    </w:p>
    <w:p w14:paraId="72FEFCCB" w14:textId="77777777" w:rsidR="000E6D8B" w:rsidRDefault="000E6D8B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12E9BBD0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2BD6CF8A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6AE4A4B7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608FFA89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0E8B55EE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126C3E1E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5D97B048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1F529A84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3EFE840F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451CFF94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0485993A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1453EBFD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7290F8F0" w14:textId="77777777" w:rsid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  <w:bookmarkStart w:id="0" w:name="_GoBack"/>
      <w:bookmarkEnd w:id="0"/>
    </w:p>
    <w:p w14:paraId="26EEF5DE" w14:textId="6167B42B" w:rsidR="002D5448" w:rsidRPr="002D5448" w:rsidRDefault="002D5448" w:rsidP="00B64009">
      <w:pPr>
        <w:spacing w:line="360" w:lineRule="auto"/>
        <w:ind w:right="-1"/>
        <w:jc w:val="both"/>
        <w:rPr>
          <w:rFonts w:ascii="Times" w:hAnsi="Times" w:cs="Arial"/>
          <w:b/>
          <w:sz w:val="24"/>
          <w:szCs w:val="24"/>
        </w:rPr>
      </w:pPr>
      <w:r w:rsidRPr="002D5448">
        <w:rPr>
          <w:rFonts w:ascii="Times" w:hAnsi="Times" w:cs="Arial"/>
          <w:b/>
          <w:sz w:val="24"/>
          <w:szCs w:val="24"/>
        </w:rPr>
        <w:lastRenderedPageBreak/>
        <w:t>a) OLC-1750</w:t>
      </w:r>
      <w:r w:rsidRPr="002D5448">
        <w:rPr>
          <w:rFonts w:ascii="Times" w:hAnsi="Times" w:cs="Arial"/>
          <w:b/>
          <w:sz w:val="24"/>
          <w:szCs w:val="24"/>
        </w:rPr>
        <w:tab/>
      </w:r>
      <w:r w:rsidRPr="002D5448">
        <w:rPr>
          <w:rFonts w:ascii="Times" w:hAnsi="Times" w:cs="Arial"/>
          <w:b/>
          <w:sz w:val="24"/>
          <w:szCs w:val="24"/>
        </w:rPr>
        <w:tab/>
      </w:r>
      <w:r w:rsidRPr="002D5448">
        <w:rPr>
          <w:rFonts w:ascii="Times" w:hAnsi="Times" w:cs="Arial"/>
          <w:b/>
          <w:sz w:val="24"/>
          <w:szCs w:val="24"/>
        </w:rPr>
        <w:tab/>
      </w:r>
      <w:r w:rsidRPr="002D5448">
        <w:rPr>
          <w:rFonts w:ascii="Times" w:hAnsi="Times" w:cs="Arial"/>
          <w:b/>
          <w:sz w:val="24"/>
          <w:szCs w:val="24"/>
        </w:rPr>
        <w:tab/>
        <w:t>b) TE7-20</w:t>
      </w:r>
    </w:p>
    <w:p w14:paraId="3D30C699" w14:textId="75800187" w:rsidR="002D5448" w:rsidRDefault="002D5448" w:rsidP="002D5448">
      <w:pPr>
        <w:rPr>
          <w:b/>
          <w:color w:val="FF0000"/>
          <w:sz w:val="24"/>
          <w:szCs w:val="24"/>
        </w:rPr>
      </w:pPr>
      <w:r w:rsidRPr="00801504">
        <w:rPr>
          <w:noProof/>
          <w:sz w:val="24"/>
          <w:szCs w:val="24"/>
        </w:rPr>
        <w:drawing>
          <wp:inline distT="0" distB="0" distL="0" distR="0" wp14:anchorId="4809B806" wp14:editId="37E58C8E">
            <wp:extent cx="2273300" cy="177370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4076" cy="177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504">
        <w:rPr>
          <w:noProof/>
          <w:sz w:val="24"/>
          <w:szCs w:val="24"/>
        </w:rPr>
        <w:drawing>
          <wp:inline distT="0" distB="0" distL="0" distR="0" wp14:anchorId="4AC79878" wp14:editId="66311A52">
            <wp:extent cx="2210897" cy="17399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3967" cy="17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DECFA" w14:textId="738D4743" w:rsidR="002D5448" w:rsidRPr="002D5448" w:rsidRDefault="002D5448" w:rsidP="002D5448">
      <w:pPr>
        <w:rPr>
          <w:b/>
          <w:sz w:val="24"/>
          <w:szCs w:val="24"/>
        </w:rPr>
      </w:pPr>
      <w:r w:rsidRPr="002D5448">
        <w:rPr>
          <w:b/>
          <w:sz w:val="24"/>
          <w:szCs w:val="24"/>
        </w:rPr>
        <w:t>c) TE3</w:t>
      </w:r>
      <w:r w:rsidRPr="002D5448">
        <w:rPr>
          <w:b/>
          <w:sz w:val="24"/>
          <w:szCs w:val="24"/>
        </w:rPr>
        <w:tab/>
      </w:r>
      <w:r w:rsidRPr="002D5448">
        <w:rPr>
          <w:b/>
          <w:sz w:val="24"/>
          <w:szCs w:val="24"/>
        </w:rPr>
        <w:tab/>
      </w:r>
      <w:r w:rsidRPr="002D5448">
        <w:rPr>
          <w:b/>
          <w:sz w:val="24"/>
          <w:szCs w:val="24"/>
        </w:rPr>
        <w:tab/>
      </w:r>
      <w:r w:rsidRPr="002D5448">
        <w:rPr>
          <w:b/>
          <w:sz w:val="24"/>
          <w:szCs w:val="24"/>
        </w:rPr>
        <w:tab/>
      </w:r>
      <w:r w:rsidRPr="002D5448">
        <w:rPr>
          <w:b/>
          <w:sz w:val="24"/>
          <w:szCs w:val="24"/>
        </w:rPr>
        <w:tab/>
        <w:t>d) AX-21</w:t>
      </w:r>
    </w:p>
    <w:p w14:paraId="1129052B" w14:textId="77777777" w:rsidR="002D5448" w:rsidRPr="00801504" w:rsidRDefault="002D5448" w:rsidP="002D5448">
      <w:pPr>
        <w:rPr>
          <w:b/>
          <w:color w:val="FF0000"/>
          <w:sz w:val="24"/>
          <w:szCs w:val="24"/>
        </w:rPr>
      </w:pPr>
      <w:r w:rsidRPr="00801504">
        <w:rPr>
          <w:noProof/>
          <w:sz w:val="24"/>
          <w:szCs w:val="24"/>
        </w:rPr>
        <w:drawing>
          <wp:inline distT="0" distB="0" distL="0" distR="0" wp14:anchorId="0FDB10B6" wp14:editId="621CD581">
            <wp:extent cx="2343150" cy="1824202"/>
            <wp:effectExtent l="0" t="0" r="0" b="508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45894" cy="182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504">
        <w:rPr>
          <w:noProof/>
          <w:sz w:val="24"/>
          <w:szCs w:val="24"/>
        </w:rPr>
        <w:drawing>
          <wp:inline distT="0" distB="0" distL="0" distR="0" wp14:anchorId="0737A955" wp14:editId="7D67D1D4">
            <wp:extent cx="2191265" cy="168910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5245" cy="169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1B3E5" w14:textId="77777777" w:rsidR="002D5448" w:rsidRPr="00086B74" w:rsidRDefault="002D5448" w:rsidP="002D5448">
      <w:pPr>
        <w:spacing w:line="480" w:lineRule="auto"/>
      </w:pPr>
    </w:p>
    <w:p w14:paraId="61FF1688" w14:textId="33CC1F50" w:rsidR="002D5448" w:rsidRPr="00086B74" w:rsidRDefault="002D5448" w:rsidP="002D5448">
      <w:pPr>
        <w:spacing w:line="480" w:lineRule="auto"/>
        <w:jc w:val="both"/>
        <w:rPr>
          <w:sz w:val="24"/>
          <w:szCs w:val="24"/>
        </w:rPr>
      </w:pPr>
      <w:r w:rsidRPr="00086B74">
        <w:rPr>
          <w:rFonts w:eastAsia="Times New Roman"/>
          <w:b/>
          <w:sz w:val="24"/>
          <w:szCs w:val="24"/>
        </w:rPr>
        <w:t xml:space="preserve">Fig. </w:t>
      </w:r>
      <w:r>
        <w:rPr>
          <w:rFonts w:eastAsia="Times New Roman"/>
          <w:b/>
          <w:sz w:val="24"/>
          <w:szCs w:val="24"/>
        </w:rPr>
        <w:t>S9</w:t>
      </w:r>
      <w:r w:rsidRPr="00086B74">
        <w:rPr>
          <w:rFonts w:eastAsia="Times New Roman"/>
          <w:b/>
          <w:sz w:val="24"/>
          <w:szCs w:val="24"/>
        </w:rPr>
        <w:t>.</w:t>
      </w:r>
      <w:r w:rsidRPr="00086B7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B</w:t>
      </w:r>
      <w:r w:rsidRPr="00086B74">
        <w:rPr>
          <w:rFonts w:eastAsia="Times New Roman"/>
          <w:sz w:val="24"/>
          <w:szCs w:val="24"/>
        </w:rPr>
        <w:t>ackground-s</w:t>
      </w:r>
      <w:r>
        <w:rPr>
          <w:rFonts w:eastAsia="Times New Roman"/>
          <w:sz w:val="24"/>
          <w:szCs w:val="24"/>
        </w:rPr>
        <w:t xml:space="preserve">ubtracted INS data from 0.1 </w:t>
      </w:r>
      <w:proofErr w:type="spellStart"/>
      <w:r>
        <w:rPr>
          <w:rFonts w:eastAsia="Times New Roman"/>
          <w:sz w:val="24"/>
          <w:szCs w:val="24"/>
        </w:rPr>
        <w:t>MPa</w:t>
      </w:r>
      <w:proofErr w:type="spellEnd"/>
      <w:r w:rsidRPr="00086B74">
        <w:rPr>
          <w:rFonts w:eastAsia="Times New Roman"/>
          <w:sz w:val="24"/>
          <w:szCs w:val="24"/>
        </w:rPr>
        <w:t xml:space="preserve"> H</w:t>
      </w:r>
      <w:r w:rsidRPr="00086B74">
        <w:rPr>
          <w:rFonts w:eastAsia="Times New Roman"/>
          <w:sz w:val="24"/>
          <w:szCs w:val="24"/>
          <w:vertAlign w:val="subscript"/>
        </w:rPr>
        <w:t>2</w:t>
      </w:r>
      <w:r w:rsidRPr="00086B74">
        <w:rPr>
          <w:rFonts w:eastAsia="Times New Roman"/>
          <w:sz w:val="24"/>
          <w:szCs w:val="24"/>
        </w:rPr>
        <w:t xml:space="preserve"> at 77 K </w:t>
      </w:r>
      <w:r>
        <w:rPr>
          <w:rFonts w:eastAsia="Times New Roman"/>
          <w:sz w:val="24"/>
          <w:szCs w:val="24"/>
        </w:rPr>
        <w:t xml:space="preserve">from samples of a) </w:t>
      </w:r>
      <w:r w:rsidRPr="00801504">
        <w:rPr>
          <w:sz w:val="24"/>
          <w:szCs w:val="24"/>
        </w:rPr>
        <w:t>OLC-1750</w:t>
      </w:r>
      <w:r>
        <w:rPr>
          <w:sz w:val="24"/>
          <w:szCs w:val="24"/>
        </w:rPr>
        <w:t xml:space="preserve"> onion-like carbon</w:t>
      </w:r>
      <w:r w:rsidRPr="0080150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b) </w:t>
      </w:r>
      <w:r w:rsidRPr="00801504">
        <w:rPr>
          <w:sz w:val="24"/>
          <w:szCs w:val="24"/>
        </w:rPr>
        <w:t>TE7_20</w:t>
      </w:r>
      <w:r>
        <w:rPr>
          <w:sz w:val="24"/>
          <w:szCs w:val="24"/>
        </w:rPr>
        <w:t xml:space="preserve"> carbon from MAST Carbon</w:t>
      </w:r>
      <w:r w:rsidRPr="0080150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d) </w:t>
      </w:r>
      <w:r w:rsidRPr="00801504">
        <w:rPr>
          <w:sz w:val="24"/>
          <w:szCs w:val="24"/>
        </w:rPr>
        <w:t>TE3</w:t>
      </w:r>
      <w:r>
        <w:rPr>
          <w:sz w:val="24"/>
          <w:szCs w:val="24"/>
        </w:rPr>
        <w:t xml:space="preserve"> carbon from MAST Carbon</w:t>
      </w:r>
      <w:r w:rsidRPr="00801504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d) </w:t>
      </w:r>
      <w:r w:rsidRPr="00801504">
        <w:rPr>
          <w:sz w:val="24"/>
          <w:szCs w:val="24"/>
        </w:rPr>
        <w:t xml:space="preserve">AX-21 </w:t>
      </w:r>
      <w:r>
        <w:rPr>
          <w:sz w:val="24"/>
          <w:szCs w:val="24"/>
        </w:rPr>
        <w:t xml:space="preserve">activated carbon from Anderson Development Company, </w:t>
      </w:r>
      <w:r w:rsidRPr="00086B74">
        <w:rPr>
          <w:rFonts w:eastAsia="Times New Roman"/>
          <w:sz w:val="24"/>
          <w:szCs w:val="24"/>
        </w:rPr>
        <w:t xml:space="preserve">showing the </w:t>
      </w:r>
      <w:r>
        <w:rPr>
          <w:rFonts w:eastAsia="Times New Roman"/>
          <w:sz w:val="24"/>
          <w:szCs w:val="24"/>
        </w:rPr>
        <w:t xml:space="preserve">existence </w:t>
      </w:r>
      <w:r w:rsidRPr="00086B74">
        <w:rPr>
          <w:rFonts w:eastAsia="Times New Roman"/>
          <w:sz w:val="24"/>
          <w:szCs w:val="24"/>
        </w:rPr>
        <w:t xml:space="preserve">of </w:t>
      </w:r>
      <w:r>
        <w:rPr>
          <w:rFonts w:eastAsia="Times New Roman"/>
          <w:sz w:val="24"/>
          <w:szCs w:val="24"/>
        </w:rPr>
        <w:t xml:space="preserve">the 14.7 </w:t>
      </w:r>
      <w:proofErr w:type="spellStart"/>
      <w:r>
        <w:rPr>
          <w:rFonts w:eastAsia="Times New Roman"/>
          <w:sz w:val="24"/>
          <w:szCs w:val="24"/>
        </w:rPr>
        <w:t>meV</w:t>
      </w:r>
      <w:proofErr w:type="spellEnd"/>
      <w:r>
        <w:rPr>
          <w:rFonts w:eastAsia="Times New Roman"/>
          <w:sz w:val="24"/>
          <w:szCs w:val="24"/>
        </w:rPr>
        <w:t xml:space="preserve"> rotor line for the samples with pore diameters in the range ~6-8 A (samples b, c, and d).</w:t>
      </w:r>
      <w:r w:rsidRPr="00086B74">
        <w:rPr>
          <w:rFonts w:eastAsia="Times New Roman"/>
          <w:sz w:val="24"/>
          <w:szCs w:val="24"/>
        </w:rPr>
        <w:t xml:space="preserve"> </w:t>
      </w:r>
      <w:r w:rsidR="002C0431">
        <w:rPr>
          <w:rFonts w:eastAsia="Times New Roman"/>
          <w:sz w:val="24"/>
          <w:szCs w:val="24"/>
        </w:rPr>
        <w:t xml:space="preserve">The OLC-1750 has very low </w:t>
      </w:r>
      <w:proofErr w:type="spellStart"/>
      <w:r w:rsidR="00F7451F">
        <w:rPr>
          <w:rFonts w:eastAsia="Times New Roman"/>
          <w:sz w:val="24"/>
          <w:szCs w:val="24"/>
        </w:rPr>
        <w:t>micropore</w:t>
      </w:r>
      <w:proofErr w:type="spellEnd"/>
      <w:r w:rsidR="00F7451F">
        <w:rPr>
          <w:rFonts w:eastAsia="Times New Roman"/>
          <w:sz w:val="24"/>
          <w:szCs w:val="24"/>
        </w:rPr>
        <w:t xml:space="preserve"> volume</w:t>
      </w:r>
      <w:r>
        <w:rPr>
          <w:rFonts w:eastAsia="Times New Roman"/>
          <w:sz w:val="24"/>
          <w:szCs w:val="24"/>
        </w:rPr>
        <w:t xml:space="preserve"> </w:t>
      </w:r>
      <w:r w:rsidR="00F7451F">
        <w:rPr>
          <w:rFonts w:eastAsia="Times New Roman"/>
          <w:sz w:val="24"/>
          <w:szCs w:val="24"/>
        </w:rPr>
        <w:t xml:space="preserve">(see Table S3) </w:t>
      </w:r>
      <w:r>
        <w:rPr>
          <w:rFonts w:eastAsia="Times New Roman"/>
          <w:sz w:val="24"/>
          <w:szCs w:val="24"/>
        </w:rPr>
        <w:t>and thus has no</w:t>
      </w:r>
      <w:r w:rsidR="00F7451F">
        <w:rPr>
          <w:rFonts w:eastAsia="Times New Roman"/>
          <w:sz w:val="24"/>
          <w:szCs w:val="24"/>
        </w:rPr>
        <w:t xml:space="preserve"> </w:t>
      </w:r>
      <w:proofErr w:type="spellStart"/>
      <w:r w:rsidR="00F7451F">
        <w:rPr>
          <w:rFonts w:eastAsia="Times New Roman"/>
          <w:sz w:val="24"/>
          <w:szCs w:val="24"/>
        </w:rPr>
        <w:t>noticable</w:t>
      </w:r>
      <w:proofErr w:type="spellEnd"/>
      <w:r>
        <w:rPr>
          <w:rFonts w:eastAsia="Times New Roman"/>
          <w:sz w:val="24"/>
          <w:szCs w:val="24"/>
        </w:rPr>
        <w:t xml:space="preserve"> peak in the 14.7 </w:t>
      </w:r>
      <w:proofErr w:type="spellStart"/>
      <w:r>
        <w:rPr>
          <w:rFonts w:eastAsia="Times New Roman"/>
          <w:sz w:val="24"/>
          <w:szCs w:val="24"/>
        </w:rPr>
        <w:t>meV</w:t>
      </w:r>
      <w:proofErr w:type="spellEnd"/>
      <w:r>
        <w:rPr>
          <w:rFonts w:eastAsia="Times New Roman"/>
          <w:sz w:val="24"/>
          <w:szCs w:val="24"/>
        </w:rPr>
        <w:t xml:space="preserve"> region. </w:t>
      </w:r>
      <w:r w:rsidRPr="00086B74">
        <w:rPr>
          <w:rFonts w:eastAsia="Times New Roman"/>
          <w:sz w:val="24"/>
          <w:szCs w:val="24"/>
        </w:rPr>
        <w:t>The sample</w:t>
      </w:r>
      <w:r>
        <w:rPr>
          <w:rFonts w:eastAsia="Times New Roman"/>
          <w:sz w:val="24"/>
          <w:szCs w:val="24"/>
        </w:rPr>
        <w:t>s were</w:t>
      </w:r>
      <w:r w:rsidRPr="00086B74">
        <w:rPr>
          <w:rFonts w:eastAsia="Times New Roman"/>
          <w:sz w:val="24"/>
          <w:szCs w:val="24"/>
        </w:rPr>
        <w:t xml:space="preserve"> evacuated and dosed with 0.</w:t>
      </w:r>
      <w:r>
        <w:rPr>
          <w:rFonts w:eastAsia="Times New Roman"/>
          <w:sz w:val="24"/>
          <w:szCs w:val="24"/>
        </w:rPr>
        <w:t>1</w:t>
      </w:r>
      <w:r w:rsidRPr="00086B74">
        <w:rPr>
          <w:rFonts w:eastAsia="Times New Roman"/>
          <w:sz w:val="24"/>
          <w:szCs w:val="24"/>
        </w:rPr>
        <w:t xml:space="preserve"> </w:t>
      </w:r>
      <w:proofErr w:type="spellStart"/>
      <w:r w:rsidRPr="00086B74">
        <w:rPr>
          <w:rFonts w:eastAsia="Times New Roman"/>
          <w:sz w:val="24"/>
          <w:szCs w:val="24"/>
        </w:rPr>
        <w:t>MPa</w:t>
      </w:r>
      <w:proofErr w:type="spellEnd"/>
      <w:r w:rsidRPr="00086B74">
        <w:rPr>
          <w:rFonts w:eastAsia="Times New Roman"/>
          <w:sz w:val="24"/>
          <w:szCs w:val="24"/>
        </w:rPr>
        <w:t xml:space="preserve"> H</w:t>
      </w:r>
      <w:r w:rsidRPr="00086B74">
        <w:rPr>
          <w:rFonts w:eastAsia="Times New Roman"/>
          <w:sz w:val="24"/>
          <w:szCs w:val="24"/>
          <w:vertAlign w:val="subscript"/>
        </w:rPr>
        <w:t>2</w:t>
      </w:r>
      <w:r w:rsidRPr="00086B74">
        <w:rPr>
          <w:rFonts w:eastAsia="Times New Roman"/>
          <w:sz w:val="24"/>
          <w:szCs w:val="24"/>
        </w:rPr>
        <w:t xml:space="preserve"> and a spectrum </w:t>
      </w:r>
      <w:proofErr w:type="gramStart"/>
      <w:r w:rsidRPr="00086B74">
        <w:rPr>
          <w:rFonts w:eastAsia="Times New Roman"/>
          <w:sz w:val="24"/>
          <w:szCs w:val="24"/>
        </w:rPr>
        <w:t>was</w:t>
      </w:r>
      <w:proofErr w:type="gramEnd"/>
      <w:r w:rsidRPr="00086B74">
        <w:rPr>
          <w:rFonts w:eastAsia="Times New Roman"/>
          <w:sz w:val="24"/>
          <w:szCs w:val="24"/>
        </w:rPr>
        <w:t xml:space="preserve"> recorded for </w:t>
      </w:r>
      <w:r>
        <w:rPr>
          <w:sz w:val="24"/>
          <w:szCs w:val="24"/>
        </w:rPr>
        <w:t>700 µA h</w:t>
      </w:r>
      <w:r w:rsidRPr="00086B74">
        <w:rPr>
          <w:sz w:val="24"/>
          <w:szCs w:val="24"/>
        </w:rPr>
        <w:t>.</w:t>
      </w:r>
    </w:p>
    <w:p w14:paraId="4FA8FFE6" w14:textId="77777777" w:rsidR="002D5448" w:rsidRPr="00086B74" w:rsidRDefault="002D5448" w:rsidP="00B64009">
      <w:pPr>
        <w:spacing w:line="360" w:lineRule="auto"/>
        <w:ind w:right="-1"/>
        <w:jc w:val="both"/>
        <w:rPr>
          <w:rFonts w:ascii="Times" w:hAnsi="Times" w:cs="Arial"/>
          <w:sz w:val="24"/>
          <w:szCs w:val="24"/>
        </w:rPr>
      </w:pPr>
    </w:p>
    <w:p w14:paraId="3B887574" w14:textId="601265D2" w:rsidR="000E6D8B" w:rsidRDefault="000E6D8B">
      <w:pPr>
        <w:rPr>
          <w:rFonts w:eastAsia="Times New Roman"/>
          <w:sz w:val="24"/>
          <w:szCs w:val="24"/>
        </w:rPr>
      </w:pPr>
      <w:r>
        <w:br w:type="page"/>
      </w:r>
    </w:p>
    <w:p w14:paraId="3CD92226" w14:textId="77777777" w:rsidR="00FF4140" w:rsidRPr="00086B74" w:rsidRDefault="00FF4140" w:rsidP="00026918">
      <w:pPr>
        <w:pStyle w:val="Paragraph"/>
        <w:spacing w:line="480" w:lineRule="auto"/>
        <w:ind w:firstLine="0"/>
        <w:jc w:val="both"/>
      </w:pPr>
    </w:p>
    <w:p w14:paraId="01CFFADF" w14:textId="5B717EC1" w:rsidR="00425546" w:rsidRPr="00086B74" w:rsidRDefault="00425546" w:rsidP="00026918">
      <w:pPr>
        <w:pStyle w:val="08ArticleText"/>
        <w:spacing w:line="480" w:lineRule="auto"/>
        <w:rPr>
          <w:b/>
          <w:sz w:val="24"/>
          <w:szCs w:val="24"/>
        </w:rPr>
      </w:pPr>
      <w:r w:rsidRPr="00086B74">
        <w:rPr>
          <w:b/>
          <w:sz w:val="24"/>
          <w:szCs w:val="24"/>
        </w:rPr>
        <w:t>Comparison o</w:t>
      </w:r>
      <w:r w:rsidR="0062737F" w:rsidRPr="00086B74">
        <w:rPr>
          <w:b/>
          <w:sz w:val="24"/>
          <w:szCs w:val="24"/>
        </w:rPr>
        <w:t>f</w:t>
      </w:r>
      <w:r w:rsidRPr="00086B74">
        <w:rPr>
          <w:b/>
          <w:sz w:val="24"/>
          <w:szCs w:val="24"/>
        </w:rPr>
        <w:t xml:space="preserve"> INS integrated intensities and the </w:t>
      </w:r>
      <w:r w:rsidR="0062737F" w:rsidRPr="00086B74">
        <w:rPr>
          <w:b/>
          <w:sz w:val="24"/>
          <w:szCs w:val="24"/>
        </w:rPr>
        <w:t xml:space="preserve">volumetric </w:t>
      </w:r>
      <w:r w:rsidRPr="00086B74">
        <w:rPr>
          <w:b/>
          <w:sz w:val="24"/>
          <w:szCs w:val="24"/>
        </w:rPr>
        <w:t>excess H</w:t>
      </w:r>
      <w:r w:rsidRPr="00086B74">
        <w:rPr>
          <w:b/>
          <w:sz w:val="24"/>
          <w:szCs w:val="24"/>
          <w:vertAlign w:val="subscript"/>
        </w:rPr>
        <w:t>2</w:t>
      </w:r>
      <w:r w:rsidRPr="00086B74">
        <w:rPr>
          <w:b/>
          <w:sz w:val="24"/>
          <w:szCs w:val="24"/>
        </w:rPr>
        <w:t xml:space="preserve"> uptake</w:t>
      </w:r>
    </w:p>
    <w:p w14:paraId="22D7FBA7" w14:textId="77777777" w:rsidR="0062737F" w:rsidRPr="00086B74" w:rsidRDefault="0062737F" w:rsidP="00026918">
      <w:pPr>
        <w:pStyle w:val="08ArticleText"/>
        <w:spacing w:line="480" w:lineRule="auto"/>
        <w:rPr>
          <w:sz w:val="24"/>
          <w:szCs w:val="24"/>
        </w:rPr>
      </w:pPr>
    </w:p>
    <w:p w14:paraId="52DE09D0" w14:textId="77777777" w:rsidR="00425546" w:rsidRPr="00086B74" w:rsidRDefault="00425546" w:rsidP="00026918">
      <w:pPr>
        <w:pStyle w:val="08ArticleText"/>
        <w:spacing w:line="480" w:lineRule="auto"/>
        <w:rPr>
          <w:sz w:val="24"/>
          <w:szCs w:val="24"/>
        </w:rPr>
      </w:pPr>
      <w:r w:rsidRPr="00086B74">
        <w:rPr>
          <w:b/>
          <w:sz w:val="24"/>
          <w:szCs w:val="24"/>
        </w:rPr>
        <w:t>Table S</w:t>
      </w:r>
      <w:r w:rsidR="00815C26" w:rsidRPr="00086B74">
        <w:rPr>
          <w:b/>
          <w:sz w:val="24"/>
          <w:szCs w:val="24"/>
        </w:rPr>
        <w:t>1</w:t>
      </w:r>
      <w:r w:rsidRPr="00086B74">
        <w:rPr>
          <w:sz w:val="24"/>
          <w:szCs w:val="24"/>
        </w:rPr>
        <w:t>: H</w:t>
      </w:r>
      <w:r w:rsidRPr="00086B74">
        <w:rPr>
          <w:sz w:val="24"/>
          <w:szCs w:val="24"/>
          <w:vertAlign w:val="subscript"/>
        </w:rPr>
        <w:t>2</w:t>
      </w:r>
      <w:r w:rsidRPr="00086B74">
        <w:rPr>
          <w:sz w:val="24"/>
          <w:szCs w:val="24"/>
        </w:rPr>
        <w:t xml:space="preserve"> uptake</w:t>
      </w:r>
      <w:r w:rsidR="008428CB" w:rsidRPr="00086B74">
        <w:rPr>
          <w:sz w:val="24"/>
          <w:szCs w:val="24"/>
        </w:rPr>
        <w:t xml:space="preserve"> with pressure, as measured on</w:t>
      </w:r>
      <w:r w:rsidRPr="00086B74">
        <w:rPr>
          <w:sz w:val="24"/>
          <w:szCs w:val="24"/>
        </w:rPr>
        <w:t xml:space="preserve"> Hiden Isochema HTP-</w:t>
      </w:r>
      <w:r w:rsidR="00224140" w:rsidRPr="00086B74">
        <w:rPr>
          <w:sz w:val="24"/>
          <w:szCs w:val="24"/>
        </w:rPr>
        <w:t>1 volumetric sorption apparatus</w:t>
      </w:r>
      <w:r w:rsidR="006A2289" w:rsidRPr="00086B74">
        <w:rPr>
          <w:sz w:val="24"/>
          <w:szCs w:val="24"/>
        </w:rPr>
        <w:t>.</w:t>
      </w:r>
      <w:r w:rsidR="00224140" w:rsidRPr="00086B74">
        <w:rPr>
          <w:sz w:val="24"/>
          <w:szCs w:val="24"/>
        </w:rPr>
        <w:t xml:space="preserve"> </w:t>
      </w:r>
    </w:p>
    <w:tbl>
      <w:tblPr>
        <w:tblW w:w="8122" w:type="dxa"/>
        <w:tblInd w:w="108" w:type="dxa"/>
        <w:tblLook w:val="0000" w:firstRow="0" w:lastRow="0" w:firstColumn="0" w:lastColumn="0" w:noHBand="0" w:noVBand="0"/>
      </w:tblPr>
      <w:tblGrid>
        <w:gridCol w:w="2694"/>
        <w:gridCol w:w="3260"/>
        <w:gridCol w:w="2168"/>
      </w:tblGrid>
      <w:tr w:rsidR="00425546" w:rsidRPr="00086B74" w14:paraId="1F1F5C8F" w14:textId="77777777" w:rsidTr="00D1426A">
        <w:trPr>
          <w:trHeight w:val="25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60BB" w14:textId="77777777" w:rsidR="00425546" w:rsidRPr="00086B74" w:rsidRDefault="00425546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H</w:t>
            </w:r>
            <w:r w:rsidRPr="00086B74">
              <w:rPr>
                <w:rFonts w:eastAsia="Times New Roman"/>
                <w:sz w:val="24"/>
                <w:szCs w:val="24"/>
                <w:vertAlign w:val="subscript"/>
                <w:lang w:val="en-GB" w:eastAsia="en-GB"/>
              </w:rPr>
              <w:t>2</w:t>
            </w: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 dosing pressure </w:t>
            </w:r>
            <w:r w:rsidR="009E1EAB" w:rsidRPr="00086B74">
              <w:rPr>
                <w:rFonts w:eastAsia="Times New Roman"/>
                <w:sz w:val="24"/>
                <w:szCs w:val="24"/>
                <w:lang w:val="en-GB" w:eastAsia="en-GB"/>
              </w:rPr>
              <w:t>for volumetric measurements</w:t>
            </w:r>
            <w:r w:rsidR="008428CB"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 </w:t>
            </w:r>
            <w:r w:rsidR="009E1EAB" w:rsidRPr="00086B74">
              <w:rPr>
                <w:rFonts w:eastAsia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MPa</w:t>
            </w:r>
            <w:proofErr w:type="spellEnd"/>
            <w:r w:rsidR="009E1EAB" w:rsidRPr="00086B74">
              <w:rPr>
                <w:rFonts w:eastAsia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ABC8D" w14:textId="77777777" w:rsidR="009E1EAB" w:rsidRPr="00086B74" w:rsidRDefault="008428CB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Gibbs excess from </w:t>
            </w:r>
            <w:r w:rsidR="006A2289" w:rsidRPr="00086B74">
              <w:rPr>
                <w:rFonts w:eastAsia="Times New Roman"/>
                <w:sz w:val="24"/>
                <w:szCs w:val="24"/>
                <w:lang w:val="en-GB" w:eastAsia="en-GB"/>
              </w:rPr>
              <w:t>gas sorption measurements</w:t>
            </w:r>
            <w:r w:rsidR="009E1EAB"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 </w:t>
            </w:r>
          </w:p>
          <w:p w14:paraId="1490462A" w14:textId="77777777" w:rsidR="00425546" w:rsidRPr="00086B74" w:rsidRDefault="009E1EAB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(</w:t>
            </w:r>
            <w:r w:rsidR="00224140" w:rsidRPr="00086B74">
              <w:rPr>
                <w:rFonts w:eastAsia="Times New Roman"/>
                <w:sz w:val="24"/>
                <w:szCs w:val="24"/>
                <w:lang w:val="en-GB" w:eastAsia="en-GB"/>
              </w:rPr>
              <w:t>µ</w:t>
            </w:r>
            <w:proofErr w:type="spellStart"/>
            <w:proofErr w:type="gramStart"/>
            <w:r w:rsidR="00425546" w:rsidRPr="00086B74">
              <w:rPr>
                <w:rFonts w:eastAsia="Times New Roman"/>
                <w:sz w:val="24"/>
                <w:szCs w:val="24"/>
                <w:lang w:val="en-GB" w:eastAsia="en-GB"/>
              </w:rPr>
              <w:t>mol</w:t>
            </w:r>
            <w:proofErr w:type="spellEnd"/>
            <w:proofErr w:type="gramEnd"/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DE08408" w14:textId="77777777" w:rsidR="009E1EAB" w:rsidRPr="00086B74" w:rsidRDefault="009E1EAB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Hydrogen uptake</w:t>
            </w:r>
          </w:p>
          <w:p w14:paraId="293631C0" w14:textId="77777777" w:rsidR="00425546" w:rsidRPr="00086B74" w:rsidRDefault="009E1EAB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proofErr w:type="gramStart"/>
            <w:r w:rsidR="00596FDA" w:rsidRPr="00086B74">
              <w:rPr>
                <w:rFonts w:eastAsia="Times New Roman"/>
                <w:sz w:val="24"/>
                <w:szCs w:val="24"/>
                <w:lang w:val="en-GB" w:eastAsia="en-GB"/>
              </w:rPr>
              <w:t>wt</w:t>
            </w:r>
            <w:proofErr w:type="spellEnd"/>
            <w:proofErr w:type="gramEnd"/>
            <w:r w:rsidR="00596FDA" w:rsidRPr="00086B74">
              <w:rPr>
                <w:rFonts w:eastAsia="Times New Roman"/>
                <w:sz w:val="24"/>
                <w:szCs w:val="24"/>
                <w:lang w:val="en-GB" w:eastAsia="en-GB"/>
              </w:rPr>
              <w:t>%</w:t>
            </w: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,</w:t>
            </w:r>
            <w:r w:rsidR="00596FDA"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 </w:t>
            </w:r>
            <w:r w:rsidR="00224140" w:rsidRPr="00086B74">
              <w:rPr>
                <w:rFonts w:eastAsia="Times New Roman"/>
                <w:sz w:val="24"/>
                <w:szCs w:val="24"/>
                <w:lang w:val="en-GB" w:eastAsia="en-GB"/>
              </w:rPr>
              <w:t>dry carbon basis)</w:t>
            </w:r>
          </w:p>
        </w:tc>
      </w:tr>
      <w:tr w:rsidR="004E247E" w:rsidRPr="00086B74" w14:paraId="2998AE03" w14:textId="77777777" w:rsidTr="00CF1ABB">
        <w:trPr>
          <w:trHeight w:val="253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E8A35" w14:textId="77777777" w:rsidR="004E247E" w:rsidRPr="00086B74" w:rsidRDefault="004E247E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C5D5" w14:textId="77777777" w:rsidR="004E247E" w:rsidRPr="00086B74" w:rsidRDefault="004E247E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14A4728" w14:textId="77777777" w:rsidR="004E247E" w:rsidRPr="00086B74" w:rsidRDefault="004E247E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0</w:t>
            </w:r>
          </w:p>
        </w:tc>
      </w:tr>
      <w:tr w:rsidR="00376579" w:rsidRPr="00086B74" w14:paraId="30445EA8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72D1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0.002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9B1F1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384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56C213F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0.54</w:t>
            </w:r>
          </w:p>
        </w:tc>
      </w:tr>
      <w:tr w:rsidR="00376579" w:rsidRPr="00086B74" w14:paraId="31702277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014AB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0.017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C275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778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711D047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1.10</w:t>
            </w:r>
          </w:p>
        </w:tc>
      </w:tr>
      <w:tr w:rsidR="00376579" w:rsidRPr="00086B74" w14:paraId="7A357EAF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6ED92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0.071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D8AC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1100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1692822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1.56</w:t>
            </w:r>
          </w:p>
        </w:tc>
      </w:tr>
      <w:tr w:rsidR="00376579" w:rsidRPr="00086B74" w14:paraId="4B08F57E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F3B6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0.167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77BF0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1280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8FA728A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1.81</w:t>
            </w:r>
          </w:p>
        </w:tc>
      </w:tr>
      <w:tr w:rsidR="00376579" w:rsidRPr="00086B74" w14:paraId="47249467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EC90D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0.300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3CF3C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1394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1A236FF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1.97</w:t>
            </w:r>
          </w:p>
        </w:tc>
      </w:tr>
      <w:tr w:rsidR="00376579" w:rsidRPr="00086B74" w14:paraId="592A5B3C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FCFF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0.457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B62C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1470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EBCB9A2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2.08</w:t>
            </w:r>
          </w:p>
        </w:tc>
      </w:tr>
      <w:tr w:rsidR="00376579" w:rsidRPr="00086B74" w14:paraId="08C90CB7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AEF7A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0.630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1FDA0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1521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62BC8F3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2.15</w:t>
            </w:r>
          </w:p>
        </w:tc>
      </w:tr>
      <w:tr w:rsidR="00376579" w:rsidRPr="00086B74" w14:paraId="5003BB1C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97477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1.000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5C49C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1582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684642B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2.24</w:t>
            </w:r>
          </w:p>
        </w:tc>
      </w:tr>
      <w:tr w:rsidR="00376579" w:rsidRPr="00086B74" w14:paraId="30086732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F3D2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1.542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F802E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1616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21523B9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2.28</w:t>
            </w:r>
          </w:p>
        </w:tc>
      </w:tr>
      <w:tr w:rsidR="00376579" w:rsidRPr="00086B74" w14:paraId="26CAD909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ADB9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2.071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473C4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1621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B09ECB6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2.29</w:t>
            </w:r>
          </w:p>
        </w:tc>
      </w:tr>
      <w:tr w:rsidR="00376579" w:rsidRPr="00086B74" w14:paraId="5910A553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FCB8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2.593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FFF81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1607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A49B77A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2.27</w:t>
            </w:r>
          </w:p>
        </w:tc>
      </w:tr>
      <w:tr w:rsidR="00376579" w:rsidRPr="00086B74" w14:paraId="6A418F21" w14:textId="77777777" w:rsidTr="00CF1ABB">
        <w:trPr>
          <w:trHeight w:val="253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5178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3.505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4D27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1561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A917BA6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2.21</w:t>
            </w:r>
          </w:p>
        </w:tc>
      </w:tr>
    </w:tbl>
    <w:p w14:paraId="701CE08B" w14:textId="77777777" w:rsidR="00425546" w:rsidRPr="00086B74" w:rsidRDefault="00425546" w:rsidP="00026918">
      <w:pPr>
        <w:pStyle w:val="08ArticleText"/>
        <w:spacing w:line="480" w:lineRule="auto"/>
        <w:rPr>
          <w:sz w:val="24"/>
          <w:szCs w:val="24"/>
        </w:rPr>
      </w:pPr>
    </w:p>
    <w:p w14:paraId="1EDF227E" w14:textId="0F9823A8" w:rsidR="004A3775" w:rsidRPr="00086B74" w:rsidRDefault="004A3775">
      <w:pPr>
        <w:rPr>
          <w:rFonts w:eastAsia="Times New Roman"/>
          <w:noProof/>
          <w:spacing w:val="4"/>
          <w:sz w:val="24"/>
          <w:szCs w:val="24"/>
          <w:lang w:val="en-GB" w:eastAsia="en-GB"/>
        </w:rPr>
      </w:pPr>
      <w:r w:rsidRPr="00086B74">
        <w:rPr>
          <w:sz w:val="24"/>
          <w:szCs w:val="24"/>
        </w:rPr>
        <w:br w:type="page"/>
      </w:r>
    </w:p>
    <w:p w14:paraId="5A9CA12C" w14:textId="77777777" w:rsidR="00425546" w:rsidRPr="00086B74" w:rsidRDefault="00425546" w:rsidP="00026918">
      <w:pPr>
        <w:pStyle w:val="08ArticleText"/>
        <w:spacing w:line="480" w:lineRule="auto"/>
        <w:rPr>
          <w:sz w:val="24"/>
          <w:szCs w:val="24"/>
        </w:rPr>
      </w:pPr>
    </w:p>
    <w:p w14:paraId="713B081F" w14:textId="77777777" w:rsidR="00425546" w:rsidRPr="00086B74" w:rsidRDefault="00425546" w:rsidP="00026918">
      <w:pPr>
        <w:pStyle w:val="08ArticleText"/>
        <w:spacing w:line="480" w:lineRule="auto"/>
        <w:rPr>
          <w:sz w:val="24"/>
          <w:szCs w:val="24"/>
        </w:rPr>
      </w:pPr>
      <w:r w:rsidRPr="00086B74">
        <w:rPr>
          <w:b/>
          <w:sz w:val="24"/>
          <w:szCs w:val="24"/>
        </w:rPr>
        <w:t>Table S</w:t>
      </w:r>
      <w:r w:rsidR="00815C26" w:rsidRPr="00086B74">
        <w:rPr>
          <w:b/>
          <w:sz w:val="24"/>
          <w:szCs w:val="24"/>
        </w:rPr>
        <w:t>2</w:t>
      </w:r>
      <w:r w:rsidRPr="00086B74">
        <w:rPr>
          <w:sz w:val="24"/>
          <w:szCs w:val="24"/>
        </w:rPr>
        <w:t>: Integrated intensity under the elastic line (</w:t>
      </w:r>
      <w:r w:rsidR="00070BD2" w:rsidRPr="00086B74">
        <w:rPr>
          <w:sz w:val="24"/>
          <w:szCs w:val="24"/>
        </w:rPr>
        <w:t>–</w:t>
      </w:r>
      <w:r w:rsidRPr="00086B74">
        <w:rPr>
          <w:sz w:val="24"/>
          <w:szCs w:val="24"/>
        </w:rPr>
        <w:t>2 meV to 2 meV) with pressure, from the I</w:t>
      </w:r>
      <w:r w:rsidR="001468C2" w:rsidRPr="00086B74">
        <w:rPr>
          <w:sz w:val="24"/>
          <w:szCs w:val="24"/>
        </w:rPr>
        <w:t>NS spectra up to ~</w:t>
      </w:r>
      <w:r w:rsidR="00482969" w:rsidRPr="00086B74">
        <w:rPr>
          <w:sz w:val="24"/>
          <w:szCs w:val="24"/>
        </w:rPr>
        <w:t>3.5</w:t>
      </w:r>
      <w:r w:rsidRPr="00086B74">
        <w:rPr>
          <w:sz w:val="24"/>
          <w:szCs w:val="24"/>
        </w:rPr>
        <w:t xml:space="preserve"> MPa.</w:t>
      </w:r>
    </w:p>
    <w:tbl>
      <w:tblPr>
        <w:tblpPr w:leftFromText="180" w:rightFromText="180" w:vertAnchor="text" w:horzAnchor="margin" w:tblpXSpec="center" w:tblpY="244"/>
        <w:tblW w:w="8301" w:type="dxa"/>
        <w:tblLook w:val="0000" w:firstRow="0" w:lastRow="0" w:firstColumn="0" w:lastColumn="0" w:noHBand="0" w:noVBand="0"/>
      </w:tblPr>
      <w:tblGrid>
        <w:gridCol w:w="2393"/>
        <w:gridCol w:w="2954"/>
        <w:gridCol w:w="2954"/>
      </w:tblGrid>
      <w:tr w:rsidR="00425546" w:rsidRPr="00086B74" w14:paraId="75ADC6A2" w14:textId="77777777" w:rsidTr="00CF1ABB">
        <w:trPr>
          <w:trHeight w:val="272"/>
        </w:trPr>
        <w:tc>
          <w:tcPr>
            <w:tcW w:w="2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90FD" w14:textId="77777777" w:rsidR="009E1EAB" w:rsidRPr="00086B74" w:rsidRDefault="00425546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H</w:t>
            </w:r>
            <w:r w:rsidRPr="00086B74">
              <w:rPr>
                <w:rFonts w:eastAsia="Times New Roman"/>
                <w:sz w:val="24"/>
                <w:szCs w:val="24"/>
                <w:vertAlign w:val="subscript"/>
                <w:lang w:val="en-GB" w:eastAsia="en-GB"/>
              </w:rPr>
              <w:t>2</w:t>
            </w:r>
            <w:r w:rsidR="008428CB"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 dosing pressure </w:t>
            </w:r>
            <w:r w:rsidR="009E1EAB"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for </w:t>
            </w:r>
            <w:r w:rsidR="008428CB" w:rsidRPr="00086B74">
              <w:rPr>
                <w:rFonts w:eastAsia="Times New Roman"/>
                <w:sz w:val="24"/>
                <w:szCs w:val="24"/>
                <w:lang w:val="en-GB" w:eastAsia="en-GB"/>
              </w:rPr>
              <w:t>INS</w:t>
            </w:r>
            <w:r w:rsidR="009E1EAB"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 measurements </w:t>
            </w:r>
          </w:p>
          <w:p w14:paraId="03CDF9FA" w14:textId="77777777" w:rsidR="00425546" w:rsidRPr="00086B74" w:rsidRDefault="009E1EAB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r w:rsidR="00224140" w:rsidRPr="00086B74">
              <w:rPr>
                <w:rFonts w:eastAsia="Times New Roman"/>
                <w:sz w:val="24"/>
                <w:szCs w:val="24"/>
                <w:lang w:val="en-GB" w:eastAsia="en-GB"/>
              </w:rPr>
              <w:t>M</w:t>
            </w:r>
            <w:r w:rsidR="00425546" w:rsidRPr="00086B74">
              <w:rPr>
                <w:rFonts w:eastAsia="Times New Roman"/>
                <w:sz w:val="24"/>
                <w:szCs w:val="24"/>
                <w:lang w:val="en-GB" w:eastAsia="en-GB"/>
              </w:rPr>
              <w:t>Pa</w:t>
            </w:r>
            <w:proofErr w:type="spellEnd"/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AAEA" w14:textId="77777777" w:rsidR="009E1EAB" w:rsidRPr="00086B74" w:rsidRDefault="00425546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Integrated intensity under elastic line</w:t>
            </w:r>
            <w:r w:rsidR="009E1EAB"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, </w:t>
            </w:r>
            <w:r w:rsidR="00376579" w:rsidRPr="00086B74">
              <w:rPr>
                <w:rFonts w:eastAsia="Times New Roman"/>
                <w:sz w:val="24"/>
                <w:szCs w:val="24"/>
                <w:lang w:val="en-GB" w:eastAsia="en-GB"/>
              </w:rPr>
              <w:t>background subtracted</w:t>
            </w:r>
          </w:p>
          <w:p w14:paraId="44D88FBC" w14:textId="77777777" w:rsidR="00425546" w:rsidRPr="00086B74" w:rsidRDefault="009E1EAB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proofErr w:type="gramStart"/>
            <w:r w:rsidR="00376579" w:rsidRPr="00086B74">
              <w:rPr>
                <w:rFonts w:eastAsia="Times New Roman"/>
                <w:sz w:val="24"/>
                <w:szCs w:val="24"/>
                <w:lang w:val="en-GB" w:eastAsia="en-GB"/>
              </w:rPr>
              <w:t>arb</w:t>
            </w:r>
            <w:proofErr w:type="spellEnd"/>
            <w:proofErr w:type="gramEnd"/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.</w:t>
            </w:r>
            <w:r w:rsidR="00DC59E7"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 </w:t>
            </w:r>
            <w:r w:rsidR="00376579" w:rsidRPr="00086B74">
              <w:rPr>
                <w:rFonts w:eastAsia="Times New Roman"/>
                <w:sz w:val="24"/>
                <w:szCs w:val="24"/>
                <w:lang w:val="en-GB" w:eastAsia="en-GB"/>
              </w:rPr>
              <w:t>units)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0EE6C3" w14:textId="77777777" w:rsidR="009E1EAB" w:rsidRPr="00086B74" w:rsidRDefault="00BE54A4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Scaled </w:t>
            </w:r>
            <w:r w:rsidR="008428CB" w:rsidRPr="00086B74">
              <w:rPr>
                <w:rFonts w:eastAsia="Times New Roman"/>
                <w:sz w:val="24"/>
                <w:szCs w:val="24"/>
                <w:lang w:val="en-GB" w:eastAsia="en-GB"/>
              </w:rPr>
              <w:t>i</w:t>
            </w:r>
            <w:r w:rsidR="00425546" w:rsidRPr="00086B74">
              <w:rPr>
                <w:rFonts w:eastAsia="Times New Roman"/>
                <w:sz w:val="24"/>
                <w:szCs w:val="24"/>
                <w:lang w:val="en-GB" w:eastAsia="en-GB"/>
              </w:rPr>
              <w:t xml:space="preserve">ntegrated </w:t>
            </w:r>
            <w:r w:rsidR="008428CB" w:rsidRPr="00086B74">
              <w:rPr>
                <w:rFonts w:eastAsia="Times New Roman"/>
                <w:sz w:val="24"/>
                <w:szCs w:val="24"/>
                <w:lang w:val="en-GB" w:eastAsia="en-GB"/>
              </w:rPr>
              <w:t>intensity under elastic line</w:t>
            </w:r>
          </w:p>
          <w:p w14:paraId="2DB78D20" w14:textId="77777777" w:rsidR="00425546" w:rsidRPr="00086B74" w:rsidRDefault="009E1EAB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(</w:t>
            </w:r>
            <w:proofErr w:type="spellStart"/>
            <w:proofErr w:type="gramStart"/>
            <w:r w:rsidR="00425546" w:rsidRPr="00086B74">
              <w:rPr>
                <w:rFonts w:eastAsia="Times New Roman"/>
                <w:sz w:val="24"/>
                <w:szCs w:val="24"/>
                <w:lang w:val="en-GB" w:eastAsia="en-GB"/>
              </w:rPr>
              <w:t>wt</w:t>
            </w:r>
            <w:proofErr w:type="spellEnd"/>
            <w:proofErr w:type="gramEnd"/>
            <w:r w:rsidR="00425546" w:rsidRPr="00086B74">
              <w:rPr>
                <w:rFonts w:eastAsia="Times New Roman"/>
                <w:sz w:val="24"/>
                <w:szCs w:val="24"/>
                <w:lang w:val="en-GB" w:eastAsia="en-GB"/>
              </w:rPr>
              <w:t>%</w:t>
            </w: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)</w:t>
            </w:r>
          </w:p>
        </w:tc>
      </w:tr>
      <w:tr w:rsidR="00376579" w:rsidRPr="00086B74" w14:paraId="1E5D47A9" w14:textId="77777777" w:rsidTr="00CF1ABB">
        <w:trPr>
          <w:trHeight w:val="272"/>
        </w:trPr>
        <w:tc>
          <w:tcPr>
            <w:tcW w:w="23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A3608" w14:textId="77777777" w:rsidR="00376579" w:rsidRPr="00086B74" w:rsidRDefault="00376579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78A13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0.000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4FA8EB72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0.00</w:t>
            </w:r>
          </w:p>
        </w:tc>
      </w:tr>
      <w:tr w:rsidR="00376579" w:rsidRPr="00086B74" w14:paraId="2E56302A" w14:textId="77777777" w:rsidTr="00CF1ABB">
        <w:trPr>
          <w:trHeight w:val="272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2F0AA" w14:textId="77777777" w:rsidR="00376579" w:rsidRPr="00086B74" w:rsidRDefault="00376579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0.016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79488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0.234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C79F91A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1.16</w:t>
            </w:r>
          </w:p>
        </w:tc>
      </w:tr>
      <w:tr w:rsidR="00376579" w:rsidRPr="00086B74" w14:paraId="3CD01800" w14:textId="77777777" w:rsidTr="00CF1ABB">
        <w:trPr>
          <w:trHeight w:val="272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28D4E" w14:textId="77777777" w:rsidR="00376579" w:rsidRPr="00086B74" w:rsidRDefault="00376579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0.074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3BF35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0.319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57B0DDF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1.58</w:t>
            </w:r>
          </w:p>
        </w:tc>
      </w:tr>
      <w:tr w:rsidR="00376579" w:rsidRPr="00086B74" w14:paraId="16CADF75" w14:textId="77777777" w:rsidTr="00CF1ABB">
        <w:trPr>
          <w:trHeight w:val="272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98BC" w14:textId="77777777" w:rsidR="00376579" w:rsidRPr="00086B74" w:rsidRDefault="00376579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0.168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12AE2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0.370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646D79F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1.83</w:t>
            </w:r>
          </w:p>
        </w:tc>
      </w:tr>
      <w:tr w:rsidR="00376579" w:rsidRPr="00086B74" w14:paraId="087E61CA" w14:textId="77777777" w:rsidTr="00CF1ABB">
        <w:trPr>
          <w:trHeight w:val="272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462B" w14:textId="77777777" w:rsidR="00376579" w:rsidRPr="00086B74" w:rsidRDefault="00376579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0.300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FE870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0.403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1B5049A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2.00</w:t>
            </w:r>
          </w:p>
        </w:tc>
      </w:tr>
      <w:tr w:rsidR="00376579" w:rsidRPr="00086B74" w14:paraId="5E7CE2AA" w14:textId="77777777" w:rsidTr="00CF1ABB">
        <w:trPr>
          <w:trHeight w:val="272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2DB0" w14:textId="77777777" w:rsidR="00376579" w:rsidRPr="00086B74" w:rsidRDefault="00376579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0.630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B8B1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0.432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1B52C9A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2.15</w:t>
            </w:r>
          </w:p>
        </w:tc>
      </w:tr>
      <w:tr w:rsidR="00376579" w:rsidRPr="00086B74" w14:paraId="0654DE7C" w14:textId="77777777" w:rsidTr="00CF1ABB">
        <w:trPr>
          <w:trHeight w:val="272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81F9" w14:textId="77777777" w:rsidR="00376579" w:rsidRPr="00086B74" w:rsidRDefault="00376579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0.998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73514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0.451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89C116A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2.24</w:t>
            </w:r>
          </w:p>
        </w:tc>
      </w:tr>
      <w:tr w:rsidR="00376579" w:rsidRPr="00086B74" w14:paraId="640FAE51" w14:textId="77777777" w:rsidTr="00CF1ABB">
        <w:trPr>
          <w:trHeight w:val="272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7FFC3" w14:textId="77777777" w:rsidR="00376579" w:rsidRPr="00086B74" w:rsidRDefault="00376579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2.071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B7E9B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0.462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E44E4F0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2.29</w:t>
            </w:r>
          </w:p>
        </w:tc>
      </w:tr>
      <w:tr w:rsidR="00376579" w:rsidRPr="00086B74" w14:paraId="22147C5F" w14:textId="77777777" w:rsidTr="00CF1ABB">
        <w:trPr>
          <w:trHeight w:val="272"/>
        </w:trPr>
        <w:tc>
          <w:tcPr>
            <w:tcW w:w="23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F3F41" w14:textId="77777777" w:rsidR="00376579" w:rsidRPr="00086B74" w:rsidRDefault="00376579" w:rsidP="00026918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GB" w:eastAsia="en-GB"/>
              </w:rPr>
            </w:pPr>
            <w:r w:rsidRPr="00086B74">
              <w:rPr>
                <w:rFonts w:eastAsia="Times New Roman"/>
                <w:sz w:val="24"/>
                <w:szCs w:val="24"/>
                <w:lang w:val="en-GB" w:eastAsia="en-GB"/>
              </w:rPr>
              <w:t>3.500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74AF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0.508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36B2FC5" w14:textId="77777777" w:rsidR="00376579" w:rsidRPr="00086B74" w:rsidRDefault="00376579" w:rsidP="0002691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86B74">
              <w:rPr>
                <w:sz w:val="24"/>
                <w:szCs w:val="24"/>
              </w:rPr>
              <w:t>2.52</w:t>
            </w:r>
          </w:p>
        </w:tc>
      </w:tr>
    </w:tbl>
    <w:p w14:paraId="06F42042" w14:textId="77777777" w:rsidR="00425546" w:rsidRPr="00086B74" w:rsidRDefault="00425546" w:rsidP="00026918">
      <w:pPr>
        <w:pStyle w:val="08ArticleText"/>
        <w:spacing w:line="480" w:lineRule="auto"/>
        <w:rPr>
          <w:sz w:val="24"/>
          <w:szCs w:val="24"/>
        </w:rPr>
      </w:pPr>
    </w:p>
    <w:p w14:paraId="5503176B" w14:textId="6D6912B1" w:rsidR="00425546" w:rsidRDefault="00815C26" w:rsidP="000E6D8B">
      <w:pPr>
        <w:pStyle w:val="08ArticleText"/>
        <w:spacing w:line="480" w:lineRule="auto"/>
        <w:rPr>
          <w:b/>
          <w:sz w:val="24"/>
          <w:szCs w:val="24"/>
        </w:rPr>
      </w:pPr>
      <w:r w:rsidRPr="00086B74">
        <w:rPr>
          <w:b/>
          <w:sz w:val="24"/>
          <w:szCs w:val="24"/>
        </w:rPr>
        <w:br w:type="page"/>
      </w:r>
    </w:p>
    <w:p w14:paraId="14B44F2E" w14:textId="2B455AFF" w:rsidR="00F7451F" w:rsidRDefault="00F7451F" w:rsidP="000E6D8B">
      <w:pPr>
        <w:pStyle w:val="08ArticleText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Table S3</w:t>
      </w:r>
    </w:p>
    <w:p w14:paraId="38DA01ED" w14:textId="70A5B9E8" w:rsidR="00F7451F" w:rsidRPr="00F7451F" w:rsidRDefault="00F7451F" w:rsidP="000E6D8B">
      <w:pPr>
        <w:pStyle w:val="08ArticleText"/>
        <w:spacing w:line="480" w:lineRule="auto"/>
        <w:rPr>
          <w:sz w:val="24"/>
          <w:szCs w:val="24"/>
        </w:rPr>
      </w:pPr>
      <w:r w:rsidRPr="00F7451F">
        <w:rPr>
          <w:sz w:val="24"/>
          <w:szCs w:val="24"/>
        </w:rPr>
        <w:t xml:space="preserve">Integrated area under the </w:t>
      </w:r>
      <w:r>
        <w:rPr>
          <w:sz w:val="24"/>
          <w:szCs w:val="24"/>
        </w:rPr>
        <w:t xml:space="preserve">14.7 meV </w:t>
      </w:r>
      <w:r w:rsidRPr="00F7451F">
        <w:rPr>
          <w:sz w:val="24"/>
          <w:szCs w:val="24"/>
        </w:rPr>
        <w:t xml:space="preserve">rotor line </w:t>
      </w:r>
      <w:r>
        <w:rPr>
          <w:sz w:val="24"/>
          <w:szCs w:val="24"/>
        </w:rPr>
        <w:t>from INS of the materials shown in Fig S9</w:t>
      </w:r>
      <w:r w:rsidRPr="00F7451F">
        <w:rPr>
          <w:sz w:val="24"/>
          <w:szCs w:val="24"/>
        </w:rPr>
        <w:t xml:space="preserve"> (</w:t>
      </w:r>
      <w:r>
        <w:rPr>
          <w:sz w:val="24"/>
          <w:szCs w:val="24"/>
        </w:rPr>
        <w:t>0.1 MPa</w:t>
      </w:r>
      <w:r w:rsidRPr="00086B74">
        <w:rPr>
          <w:sz w:val="24"/>
          <w:szCs w:val="24"/>
        </w:rPr>
        <w:t xml:space="preserve"> H</w:t>
      </w:r>
      <w:r w:rsidRPr="00086B74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at 77 K, </w:t>
      </w:r>
      <w:r w:rsidRPr="00F7451F">
        <w:rPr>
          <w:sz w:val="24"/>
          <w:szCs w:val="24"/>
        </w:rPr>
        <w:t>background subtracted) fit with a Gaussian peak shape, and some structural characteristics of the materials</w:t>
      </w:r>
      <w:r>
        <w:rPr>
          <w:sz w:val="24"/>
          <w:szCs w:val="24"/>
        </w:rPr>
        <w:t>, fro</w:t>
      </w:r>
      <w:r w:rsidRPr="00F7451F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volumetric </w:t>
      </w:r>
      <w:r w:rsidRPr="00F7451F">
        <w:rPr>
          <w:sz w:val="24"/>
          <w:szCs w:val="24"/>
        </w:rPr>
        <w:t>N</w:t>
      </w:r>
      <w:r w:rsidRPr="00F7451F">
        <w:rPr>
          <w:sz w:val="24"/>
          <w:szCs w:val="24"/>
          <w:vertAlign w:val="subscript"/>
        </w:rPr>
        <w:t>2</w:t>
      </w:r>
      <w:r w:rsidRPr="00F7451F">
        <w:rPr>
          <w:sz w:val="24"/>
          <w:szCs w:val="24"/>
        </w:rPr>
        <w:t xml:space="preserve"> sorption analysis at 77 K</w:t>
      </w:r>
      <w:r>
        <w:rPr>
          <w:sz w:val="24"/>
          <w:szCs w:val="24"/>
        </w:rPr>
        <w:t xml:space="preserve">. Micropore volume was determined using </w:t>
      </w:r>
      <w:r w:rsidRPr="00F7451F">
        <w:rPr>
          <w:sz w:val="24"/>
          <w:szCs w:val="24"/>
        </w:rPr>
        <w:t>Dubinin-Radushkevich</w:t>
      </w:r>
      <w:r>
        <w:rPr>
          <w:sz w:val="24"/>
          <w:szCs w:val="24"/>
        </w:rPr>
        <w:t xml:space="preserve"> model, and pore </w:t>
      </w:r>
      <w:r w:rsidR="005F55B6">
        <w:rPr>
          <w:sz w:val="24"/>
          <w:szCs w:val="24"/>
        </w:rPr>
        <w:t>size distributions</w:t>
      </w:r>
      <w:r>
        <w:rPr>
          <w:sz w:val="24"/>
          <w:szCs w:val="24"/>
        </w:rPr>
        <w:t xml:space="preserve"> were estimated using a DFT slit pore model</w:t>
      </w:r>
      <w:r w:rsidRPr="00F7451F">
        <w:rPr>
          <w:sz w:val="24"/>
          <w:szCs w:val="24"/>
        </w:rPr>
        <w:t>.</w:t>
      </w:r>
    </w:p>
    <w:tbl>
      <w:tblPr>
        <w:tblStyle w:val="TableGrid"/>
        <w:tblW w:w="9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1276"/>
        <w:gridCol w:w="1275"/>
        <w:gridCol w:w="1701"/>
        <w:gridCol w:w="1763"/>
      </w:tblGrid>
      <w:tr w:rsidR="00F7451F" w:rsidRPr="00801504" w14:paraId="30A45662" w14:textId="77777777" w:rsidTr="0011206D">
        <w:trPr>
          <w:jc w:val="center"/>
        </w:trPr>
        <w:tc>
          <w:tcPr>
            <w:tcW w:w="1242" w:type="dxa"/>
          </w:tcPr>
          <w:p w14:paraId="1EC0C58D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Material:</w:t>
            </w:r>
          </w:p>
        </w:tc>
        <w:tc>
          <w:tcPr>
            <w:tcW w:w="1985" w:type="dxa"/>
          </w:tcPr>
          <w:p w14:paraId="64676EB0" w14:textId="04B1F43B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 xml:space="preserve">14.7 </w:t>
            </w:r>
            <w:proofErr w:type="spellStart"/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  <w:r w:rsidRPr="00801504">
              <w:rPr>
                <w:rFonts w:ascii="Times New Roman" w:hAnsi="Times New Roman" w:cs="Times New Roman"/>
                <w:sz w:val="24"/>
                <w:szCs w:val="24"/>
              </w:rPr>
              <w:t xml:space="preserve"> area peak (Gauss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ian</w:t>
            </w: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F0E462D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BET (m</w:t>
            </w:r>
            <w:r w:rsidRPr="008015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8015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11A7304D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Total pore volume (cm</w:t>
            </w:r>
            <w:r w:rsidRPr="008015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8015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5F4A881" w14:textId="6AA32E00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Micropore</w:t>
            </w:r>
            <w:proofErr w:type="spellEnd"/>
            <w:r w:rsidRPr="00801504">
              <w:rPr>
                <w:rFonts w:ascii="Times New Roman" w:hAnsi="Times New Roman" w:cs="Times New Roman"/>
                <w:sz w:val="24"/>
                <w:szCs w:val="24"/>
              </w:rPr>
              <w:t xml:space="preserve"> volume (DR) (cm</w:t>
            </w:r>
            <w:r w:rsidRPr="008015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8015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bottom w:val="single" w:sz="12" w:space="0" w:color="auto"/>
            </w:tcBorders>
          </w:tcPr>
          <w:p w14:paraId="25F12EFD" w14:textId="7C86391F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Pore diameter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 xml:space="preserve"> (Å) (DFT, N</w:t>
            </w:r>
            <w:r w:rsidRPr="00F745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, slit)</w:t>
            </w:r>
          </w:p>
        </w:tc>
      </w:tr>
      <w:tr w:rsidR="00F7451F" w:rsidRPr="00801504" w14:paraId="54199673" w14:textId="77777777" w:rsidTr="0011206D">
        <w:trPr>
          <w:jc w:val="center"/>
        </w:trPr>
        <w:tc>
          <w:tcPr>
            <w:tcW w:w="1242" w:type="dxa"/>
          </w:tcPr>
          <w:p w14:paraId="2B92C977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TE3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3947A83B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0.9561 ± 0.0742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0D0DBCA6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1567 ± 21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630ADE48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32FE4FEA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1763" w:type="dxa"/>
            <w:tcBorders>
              <w:bottom w:val="single" w:sz="8" w:space="0" w:color="auto"/>
            </w:tcBorders>
          </w:tcPr>
          <w:p w14:paraId="614CA317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5, 5.9, 8.3, 12 and 15</w:t>
            </w:r>
          </w:p>
        </w:tc>
      </w:tr>
      <w:tr w:rsidR="00F7451F" w:rsidRPr="00801504" w14:paraId="2282A67C" w14:textId="77777777" w:rsidTr="0011206D">
        <w:trPr>
          <w:jc w:val="center"/>
        </w:trPr>
        <w:tc>
          <w:tcPr>
            <w:tcW w:w="1242" w:type="dxa"/>
          </w:tcPr>
          <w:p w14:paraId="74ADA599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OLC-1750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44B6C708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0.0605 ± 0.0109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32FE5FD7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321 ± 0.66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14:paraId="63AF7E17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5E852107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763" w:type="dxa"/>
            <w:tcBorders>
              <w:top w:val="single" w:sz="8" w:space="0" w:color="auto"/>
              <w:bottom w:val="single" w:sz="8" w:space="0" w:color="auto"/>
            </w:tcBorders>
          </w:tcPr>
          <w:p w14:paraId="3451003B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11, 35, 94, 187, 334, 506, 687 and 855</w:t>
            </w:r>
          </w:p>
        </w:tc>
      </w:tr>
      <w:tr w:rsidR="00F7451F" w:rsidRPr="00801504" w14:paraId="238C0D39" w14:textId="77777777" w:rsidTr="0011206D">
        <w:trPr>
          <w:jc w:val="center"/>
        </w:trPr>
        <w:tc>
          <w:tcPr>
            <w:tcW w:w="1242" w:type="dxa"/>
          </w:tcPr>
          <w:p w14:paraId="0939AEBA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AX-21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F0DA95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0.4533 ± 0.0243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26FE44C5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2524 ± 47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</w:tcPr>
          <w:p w14:paraId="03A10DB7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5497D848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1763" w:type="dxa"/>
            <w:tcBorders>
              <w:top w:val="single" w:sz="8" w:space="0" w:color="auto"/>
              <w:bottom w:val="single" w:sz="8" w:space="0" w:color="auto"/>
            </w:tcBorders>
          </w:tcPr>
          <w:p w14:paraId="605121D7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5, 5.9, 8.3, 12, 16, 21</w:t>
            </w:r>
          </w:p>
        </w:tc>
      </w:tr>
      <w:tr w:rsidR="00F7451F" w:rsidRPr="00801504" w14:paraId="79A46BE5" w14:textId="77777777" w:rsidTr="0011206D">
        <w:trPr>
          <w:jc w:val="center"/>
        </w:trPr>
        <w:tc>
          <w:tcPr>
            <w:tcW w:w="1242" w:type="dxa"/>
          </w:tcPr>
          <w:p w14:paraId="4EE40E8F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TE7_20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</w:tcPr>
          <w:p w14:paraId="1E0F6F66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0.7510 ± 0.0436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</w:tcBorders>
          </w:tcPr>
          <w:p w14:paraId="513161AA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1234 ± 7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12" w:space="0" w:color="auto"/>
            </w:tcBorders>
          </w:tcPr>
          <w:p w14:paraId="6E7C86C7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</w:tcPr>
          <w:p w14:paraId="3A4B8032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763" w:type="dxa"/>
            <w:tcBorders>
              <w:top w:val="single" w:sz="8" w:space="0" w:color="auto"/>
              <w:bottom w:val="single" w:sz="12" w:space="0" w:color="auto"/>
            </w:tcBorders>
          </w:tcPr>
          <w:p w14:paraId="7D81DA66" w14:textId="77777777" w:rsidR="00F7451F" w:rsidRPr="00801504" w:rsidRDefault="00F7451F" w:rsidP="0011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04">
              <w:rPr>
                <w:rFonts w:ascii="Times New Roman" w:hAnsi="Times New Roman" w:cs="Times New Roman"/>
                <w:sz w:val="24"/>
                <w:szCs w:val="24"/>
              </w:rPr>
              <w:t>6.8, 8.5, 12 and 15</w:t>
            </w:r>
          </w:p>
        </w:tc>
      </w:tr>
    </w:tbl>
    <w:p w14:paraId="5D4B7653" w14:textId="77777777" w:rsidR="00F7451F" w:rsidRPr="00086B74" w:rsidRDefault="00F7451F" w:rsidP="000E6D8B">
      <w:pPr>
        <w:pStyle w:val="08ArticleText"/>
        <w:spacing w:line="480" w:lineRule="auto"/>
        <w:rPr>
          <w:sz w:val="24"/>
          <w:szCs w:val="24"/>
        </w:rPr>
      </w:pPr>
    </w:p>
    <w:p w14:paraId="7088AA8B" w14:textId="77777777" w:rsidR="001672C7" w:rsidRPr="00086B74" w:rsidRDefault="001672C7" w:rsidP="00026918">
      <w:pPr>
        <w:pStyle w:val="SOMHead"/>
        <w:spacing w:line="480" w:lineRule="auto"/>
        <w:jc w:val="both"/>
      </w:pPr>
      <w:r w:rsidRPr="00086B74">
        <w:t>Full reference list</w:t>
      </w:r>
    </w:p>
    <w:p w14:paraId="71B9B9B6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(1) Leachman, J. W.; Jacobsen, R. T.; Penoncello, S. G.; Lemmon, E. W.  </w:t>
      </w:r>
      <w:r w:rsidRPr="00D340F1">
        <w:rPr>
          <w:rFonts w:ascii="Times New Roman" w:hAnsi="Times New Roman"/>
          <w:i/>
          <w:sz w:val="22"/>
          <w:szCs w:val="22"/>
        </w:rPr>
        <w:t>J. Phys. Chem. Ref. Data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2009</w:t>
      </w:r>
      <w:r w:rsidRPr="00D340F1">
        <w:rPr>
          <w:rFonts w:ascii="Times New Roman" w:hAnsi="Times New Roman"/>
          <w:i/>
          <w:sz w:val="22"/>
          <w:szCs w:val="22"/>
        </w:rPr>
        <w:t>, 38,</w:t>
      </w:r>
      <w:r w:rsidRPr="00D340F1">
        <w:rPr>
          <w:rFonts w:ascii="Times New Roman" w:hAnsi="Times New Roman"/>
          <w:sz w:val="22"/>
          <w:szCs w:val="22"/>
        </w:rPr>
        <w:t xml:space="preserve"> 721.</w:t>
      </w:r>
    </w:p>
    <w:p w14:paraId="7D166B35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(2) Datchi, F.; Loubeyre, P.; Le Toullec, R. </w:t>
      </w:r>
      <w:r w:rsidRPr="00D340F1">
        <w:rPr>
          <w:rFonts w:ascii="Times New Roman" w:hAnsi="Times New Roman"/>
          <w:i/>
          <w:sz w:val="22"/>
          <w:szCs w:val="22"/>
        </w:rPr>
        <w:t>Phys. Rev. B,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 xml:space="preserve">2000, </w:t>
      </w:r>
      <w:r w:rsidRPr="00D340F1">
        <w:rPr>
          <w:rFonts w:ascii="Times New Roman" w:hAnsi="Times New Roman"/>
          <w:i/>
          <w:sz w:val="22"/>
          <w:szCs w:val="22"/>
        </w:rPr>
        <w:t>10</w:t>
      </w:r>
      <w:r w:rsidRPr="00D340F1">
        <w:rPr>
          <w:rFonts w:ascii="Times New Roman" w:hAnsi="Times New Roman"/>
          <w:sz w:val="22"/>
          <w:szCs w:val="22"/>
        </w:rPr>
        <w:t>, 6535.</w:t>
      </w:r>
    </w:p>
    <w:p w14:paraId="601BC644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(3) Deemyad S.; Silvera I. F. </w:t>
      </w:r>
      <w:r w:rsidRPr="00D340F1">
        <w:rPr>
          <w:rFonts w:ascii="Times New Roman" w:hAnsi="Times New Roman"/>
          <w:i/>
          <w:sz w:val="22"/>
          <w:szCs w:val="22"/>
        </w:rPr>
        <w:t xml:space="preserve">Phys. Rev. Lett. </w:t>
      </w:r>
      <w:r w:rsidRPr="00D340F1">
        <w:rPr>
          <w:rFonts w:ascii="Times New Roman" w:hAnsi="Times New Roman"/>
          <w:b/>
          <w:sz w:val="22"/>
          <w:szCs w:val="22"/>
        </w:rPr>
        <w:t xml:space="preserve">2008, </w:t>
      </w:r>
      <w:r w:rsidRPr="00D340F1">
        <w:rPr>
          <w:rFonts w:ascii="Times New Roman" w:hAnsi="Times New Roman"/>
          <w:i/>
          <w:sz w:val="22"/>
          <w:szCs w:val="22"/>
        </w:rPr>
        <w:t>100</w:t>
      </w:r>
      <w:r w:rsidRPr="00D340F1">
        <w:rPr>
          <w:rFonts w:ascii="Times New Roman" w:hAnsi="Times New Roman"/>
          <w:sz w:val="22"/>
          <w:szCs w:val="22"/>
        </w:rPr>
        <w:t>, 155701.</w:t>
      </w:r>
    </w:p>
    <w:p w14:paraId="2491FBD7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(4) Schlapbach, L.; Zuttel, A. </w:t>
      </w:r>
      <w:r w:rsidRPr="00D340F1">
        <w:rPr>
          <w:rFonts w:ascii="Times New Roman" w:hAnsi="Times New Roman"/>
          <w:i/>
          <w:sz w:val="22"/>
          <w:szCs w:val="22"/>
        </w:rPr>
        <w:t>Nature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 xml:space="preserve">2001, </w:t>
      </w:r>
      <w:r w:rsidRPr="00D340F1">
        <w:rPr>
          <w:rFonts w:ascii="Times New Roman" w:hAnsi="Times New Roman"/>
          <w:i/>
          <w:sz w:val="22"/>
          <w:szCs w:val="22"/>
        </w:rPr>
        <w:t>414</w:t>
      </w:r>
      <w:r w:rsidRPr="00D340F1">
        <w:rPr>
          <w:rFonts w:ascii="Times New Roman" w:hAnsi="Times New Roman"/>
          <w:sz w:val="22"/>
          <w:szCs w:val="22"/>
        </w:rPr>
        <w:t>, 353.</w:t>
      </w:r>
    </w:p>
    <w:p w14:paraId="0F77387B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(5) van den Berg, A. W. C.; Arean, C. O. </w:t>
      </w:r>
      <w:r w:rsidRPr="00D340F1">
        <w:rPr>
          <w:rFonts w:ascii="Times New Roman" w:hAnsi="Times New Roman"/>
          <w:i/>
          <w:sz w:val="22"/>
          <w:szCs w:val="22"/>
        </w:rPr>
        <w:t>Chem. Commun.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b/>
          <w:sz w:val="22"/>
          <w:szCs w:val="22"/>
        </w:rPr>
        <w:t>2008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i/>
          <w:sz w:val="22"/>
          <w:szCs w:val="22"/>
        </w:rPr>
        <w:t>44,</w:t>
      </w:r>
      <w:r w:rsidRPr="00D340F1">
        <w:rPr>
          <w:rFonts w:ascii="Times New Roman" w:hAnsi="Times New Roman"/>
          <w:sz w:val="22"/>
          <w:szCs w:val="22"/>
        </w:rPr>
        <w:t xml:space="preserve"> 668.</w:t>
      </w:r>
    </w:p>
    <w:p w14:paraId="6BBE8433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>(6) Rouquérol, J.;</w:t>
      </w:r>
      <w:r w:rsidRPr="00D340F1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D340F1">
        <w:rPr>
          <w:rFonts w:ascii="Times New Roman" w:hAnsi="Times New Roman"/>
          <w:sz w:val="22"/>
          <w:szCs w:val="22"/>
        </w:rPr>
        <w:t xml:space="preserve">Avnir, D.; Fairbridge, C. W.; Everett, D. H.;  Haynes, J. M.; Pernicone, N.; Ramsay, J. D. F.; Sing, K. S. W.; Unger K. K. </w:t>
      </w:r>
      <w:r w:rsidRPr="00D340F1">
        <w:rPr>
          <w:rFonts w:ascii="Times New Roman" w:hAnsi="Times New Roman"/>
          <w:i/>
          <w:sz w:val="22"/>
          <w:szCs w:val="22"/>
        </w:rPr>
        <w:t>Pure Appl. Chem.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1994,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i/>
          <w:sz w:val="22"/>
          <w:szCs w:val="22"/>
        </w:rPr>
        <w:t>66,</w:t>
      </w:r>
      <w:r w:rsidRPr="00D340F1">
        <w:rPr>
          <w:rFonts w:ascii="Times New Roman" w:hAnsi="Times New Roman"/>
          <w:sz w:val="22"/>
          <w:szCs w:val="22"/>
        </w:rPr>
        <w:t xml:space="preserve"> 1739.</w:t>
      </w:r>
    </w:p>
    <w:p w14:paraId="06E2773E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(7) Broom, D. P. Hydrogen storage materials: The characterisation of their storage properties. (Springer, London) </w:t>
      </w:r>
      <w:r w:rsidRPr="00D340F1">
        <w:rPr>
          <w:rFonts w:ascii="Times New Roman" w:hAnsi="Times New Roman"/>
          <w:b/>
          <w:sz w:val="22"/>
          <w:szCs w:val="22"/>
        </w:rPr>
        <w:t>2011</w:t>
      </w:r>
      <w:r w:rsidRPr="00D340F1">
        <w:rPr>
          <w:rFonts w:ascii="Times New Roman" w:hAnsi="Times New Roman"/>
          <w:sz w:val="22"/>
          <w:szCs w:val="22"/>
        </w:rPr>
        <w:t>.</w:t>
      </w:r>
    </w:p>
    <w:p w14:paraId="3905296A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(8) Züttel, A.; Sudan, P.; Mauron, P.; Wenger, P. </w:t>
      </w:r>
      <w:r w:rsidRPr="00D340F1">
        <w:rPr>
          <w:rFonts w:ascii="Times New Roman" w:hAnsi="Times New Roman"/>
          <w:i/>
          <w:sz w:val="22"/>
          <w:szCs w:val="22"/>
        </w:rPr>
        <w:t>Appl. Phys. A-Mater.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2004,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i/>
          <w:sz w:val="22"/>
          <w:szCs w:val="22"/>
        </w:rPr>
        <w:t>78,</w:t>
      </w:r>
      <w:r w:rsidRPr="00D340F1">
        <w:rPr>
          <w:rFonts w:ascii="Times New Roman" w:hAnsi="Times New Roman"/>
          <w:sz w:val="22"/>
          <w:szCs w:val="22"/>
        </w:rPr>
        <w:t xml:space="preserve"> 941.</w:t>
      </w:r>
    </w:p>
    <w:p w14:paraId="1612A193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(9) Rowsell, J. L. C.; Eckert, J.; Yaghi, O. M. </w:t>
      </w:r>
      <w:r w:rsidRPr="00D340F1">
        <w:rPr>
          <w:rFonts w:ascii="Times New Roman" w:hAnsi="Times New Roman"/>
          <w:i/>
          <w:sz w:val="22"/>
          <w:szCs w:val="22"/>
        </w:rPr>
        <w:t>J. Am. Chem. Soc</w:t>
      </w:r>
      <w:r w:rsidRPr="00D340F1">
        <w:rPr>
          <w:rFonts w:ascii="Times New Roman" w:hAnsi="Times New Roman"/>
          <w:sz w:val="22"/>
          <w:szCs w:val="22"/>
        </w:rPr>
        <w:t xml:space="preserve">. </w:t>
      </w:r>
      <w:r w:rsidRPr="00D340F1">
        <w:rPr>
          <w:rFonts w:ascii="Times New Roman" w:hAnsi="Times New Roman"/>
          <w:b/>
          <w:sz w:val="22"/>
          <w:szCs w:val="22"/>
        </w:rPr>
        <w:t>2005</w:t>
      </w:r>
      <w:r w:rsidRPr="00D340F1">
        <w:rPr>
          <w:rFonts w:ascii="Times New Roman" w:hAnsi="Times New Roman"/>
          <w:i/>
          <w:sz w:val="22"/>
          <w:szCs w:val="22"/>
        </w:rPr>
        <w:t>, 127,</w:t>
      </w:r>
      <w:r w:rsidRPr="00D340F1">
        <w:rPr>
          <w:rFonts w:ascii="Times New Roman" w:hAnsi="Times New Roman"/>
          <w:sz w:val="22"/>
          <w:szCs w:val="22"/>
        </w:rPr>
        <w:t xml:space="preserve"> 14904.</w:t>
      </w:r>
    </w:p>
    <w:p w14:paraId="63CD449D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  <w:lang w:val="sv-SE"/>
        </w:rPr>
      </w:pPr>
      <w:r w:rsidRPr="00D340F1">
        <w:rPr>
          <w:rFonts w:ascii="Times New Roman" w:hAnsi="Times New Roman"/>
          <w:sz w:val="22"/>
          <w:szCs w:val="22"/>
        </w:rPr>
        <w:t xml:space="preserve">(10) Brown, C. M.; Liu, Y.; Neumann, D. A. </w:t>
      </w:r>
      <w:r w:rsidRPr="00D340F1">
        <w:rPr>
          <w:rFonts w:ascii="Times New Roman" w:hAnsi="Times New Roman"/>
          <w:i/>
          <w:sz w:val="22"/>
          <w:szCs w:val="22"/>
          <w:lang w:val="sv-SE"/>
        </w:rPr>
        <w:t>Pramana-J. Phys.</w:t>
      </w:r>
      <w:r w:rsidRPr="00D340F1">
        <w:rPr>
          <w:rFonts w:ascii="Times New Roman" w:hAnsi="Times New Roman"/>
          <w:b/>
          <w:sz w:val="22"/>
          <w:szCs w:val="22"/>
          <w:lang w:val="sv-SE"/>
        </w:rPr>
        <w:t xml:space="preserve"> 2008,</w:t>
      </w:r>
      <w:r w:rsidRPr="00D340F1">
        <w:rPr>
          <w:rFonts w:ascii="Times New Roman" w:hAnsi="Times New Roman"/>
          <w:sz w:val="22"/>
          <w:szCs w:val="22"/>
          <w:lang w:val="sv-SE"/>
        </w:rPr>
        <w:t xml:space="preserve"> </w:t>
      </w:r>
      <w:r w:rsidRPr="00D340F1">
        <w:rPr>
          <w:rFonts w:ascii="Times New Roman" w:hAnsi="Times New Roman"/>
          <w:i/>
          <w:sz w:val="22"/>
          <w:szCs w:val="22"/>
          <w:lang w:val="sv-SE"/>
        </w:rPr>
        <w:t>71</w:t>
      </w:r>
      <w:r w:rsidRPr="00D340F1">
        <w:rPr>
          <w:rFonts w:ascii="Times New Roman" w:hAnsi="Times New Roman"/>
          <w:sz w:val="22"/>
          <w:szCs w:val="22"/>
          <w:lang w:val="sv-SE"/>
        </w:rPr>
        <w:t>, 755.</w:t>
      </w:r>
    </w:p>
    <w:p w14:paraId="54CE2E6C" w14:textId="77777777" w:rsidR="00D340F1" w:rsidRPr="00D340F1" w:rsidRDefault="00971B8D" w:rsidP="00D340F1">
      <w:pPr>
        <w:pStyle w:val="TFReferencesSection"/>
        <w:ind w:firstLine="0"/>
        <w:rPr>
          <w:rFonts w:ascii="Times New Roman" w:hAnsi="Times New Roman"/>
          <w:i/>
          <w:iCs/>
          <w:sz w:val="22"/>
          <w:szCs w:val="22"/>
        </w:rPr>
      </w:pPr>
      <w:hyperlink r:id="rId22" w:history="1">
        <w:r w:rsidR="00D340F1" w:rsidRPr="00D340F1">
          <w:rPr>
            <w:rFonts w:ascii="Times New Roman" w:hAnsi="Times New Roman"/>
            <w:sz w:val="22"/>
            <w:szCs w:val="22"/>
          </w:rPr>
          <w:t>(11) Lee</w:t>
        </w:r>
      </w:hyperlink>
      <w:r w:rsidR="00D340F1" w:rsidRPr="00D340F1">
        <w:rPr>
          <w:rFonts w:ascii="Times New Roman" w:hAnsi="Times New Roman"/>
          <w:sz w:val="22"/>
          <w:szCs w:val="22"/>
        </w:rPr>
        <w:t xml:space="preserve">, H.; </w:t>
      </w:r>
      <w:hyperlink r:id="rId23" w:history="1">
        <w:r w:rsidR="00D340F1" w:rsidRPr="00D340F1">
          <w:rPr>
            <w:rFonts w:ascii="Times New Roman" w:hAnsi="Times New Roman"/>
            <w:sz w:val="22"/>
            <w:szCs w:val="22"/>
          </w:rPr>
          <w:t>Choi</w:t>
        </w:r>
      </w:hyperlink>
      <w:r w:rsidR="00D340F1" w:rsidRPr="00D340F1">
        <w:rPr>
          <w:rFonts w:ascii="Times New Roman" w:hAnsi="Times New Roman"/>
          <w:sz w:val="22"/>
          <w:szCs w:val="22"/>
        </w:rPr>
        <w:t xml:space="preserve">, Y. N.; </w:t>
      </w:r>
      <w:hyperlink r:id="rId24" w:history="1">
        <w:r w:rsidR="00D340F1" w:rsidRPr="00D340F1">
          <w:rPr>
            <w:rFonts w:ascii="Times New Roman" w:hAnsi="Times New Roman"/>
            <w:sz w:val="22"/>
            <w:szCs w:val="22"/>
          </w:rPr>
          <w:t>Choi</w:t>
        </w:r>
      </w:hyperlink>
      <w:r w:rsidR="00D340F1" w:rsidRPr="00D340F1">
        <w:rPr>
          <w:rFonts w:ascii="Times New Roman" w:hAnsi="Times New Roman"/>
          <w:sz w:val="22"/>
          <w:szCs w:val="22"/>
        </w:rPr>
        <w:t xml:space="preserve">, S. B; </w:t>
      </w:r>
      <w:hyperlink r:id="rId25" w:history="1">
        <w:r w:rsidR="00D340F1" w:rsidRPr="00D340F1">
          <w:rPr>
            <w:rFonts w:ascii="Times New Roman" w:hAnsi="Times New Roman"/>
            <w:sz w:val="22"/>
            <w:szCs w:val="22"/>
          </w:rPr>
          <w:t>Kim</w:t>
        </w:r>
      </w:hyperlink>
      <w:r w:rsidR="00D340F1" w:rsidRPr="00D340F1">
        <w:rPr>
          <w:rFonts w:ascii="Times New Roman" w:hAnsi="Times New Roman"/>
          <w:sz w:val="22"/>
          <w:szCs w:val="22"/>
        </w:rPr>
        <w:t xml:space="preserve">, J.; </w:t>
      </w:r>
      <w:hyperlink r:id="rId26" w:history="1">
        <w:r w:rsidR="00D340F1" w:rsidRPr="00D340F1">
          <w:rPr>
            <w:rFonts w:ascii="Times New Roman" w:hAnsi="Times New Roman"/>
            <w:sz w:val="22"/>
            <w:szCs w:val="22"/>
          </w:rPr>
          <w:t>Kim</w:t>
        </w:r>
      </w:hyperlink>
      <w:r w:rsidR="00D340F1" w:rsidRPr="00D340F1">
        <w:rPr>
          <w:rFonts w:ascii="Times New Roman" w:hAnsi="Times New Roman"/>
          <w:sz w:val="22"/>
          <w:szCs w:val="22"/>
        </w:rPr>
        <w:t xml:space="preserve">. D.; </w:t>
      </w:r>
      <w:hyperlink r:id="rId27" w:history="1">
        <w:r w:rsidR="00D340F1" w:rsidRPr="00D340F1">
          <w:rPr>
            <w:rFonts w:ascii="Times New Roman" w:hAnsi="Times New Roman"/>
            <w:sz w:val="22"/>
            <w:szCs w:val="22"/>
          </w:rPr>
          <w:t>Jung</w:t>
        </w:r>
      </w:hyperlink>
      <w:r w:rsidR="00D340F1" w:rsidRPr="00D340F1">
        <w:rPr>
          <w:rFonts w:ascii="Times New Roman" w:hAnsi="Times New Roman"/>
          <w:sz w:val="22"/>
          <w:szCs w:val="22"/>
        </w:rPr>
        <w:t>, D. H.; Y. S.; K. B.,</w:t>
      </w:r>
      <w:r w:rsidR="00D340F1" w:rsidRPr="00D340F1">
        <w:rPr>
          <w:rFonts w:ascii="Times New Roman" w:hAnsi="Times New Roman"/>
          <w:i/>
          <w:iCs/>
          <w:sz w:val="22"/>
          <w:szCs w:val="22"/>
        </w:rPr>
        <w:t xml:space="preserve"> J. Phys. Chem. C</w:t>
      </w:r>
      <w:r w:rsidR="00D340F1" w:rsidRPr="00D340F1">
        <w:rPr>
          <w:rFonts w:ascii="Times New Roman" w:hAnsi="Times New Roman"/>
          <w:sz w:val="22"/>
          <w:szCs w:val="22"/>
        </w:rPr>
        <w:t>,</w:t>
      </w:r>
      <w:r w:rsidR="00D340F1" w:rsidRPr="00D340F1">
        <w:rPr>
          <w:rFonts w:ascii="Times New Roman" w:hAnsi="Times New Roman"/>
          <w:b/>
          <w:sz w:val="22"/>
          <w:szCs w:val="22"/>
        </w:rPr>
        <w:t xml:space="preserve"> 2013</w:t>
      </w:r>
      <w:r w:rsidR="00D340F1" w:rsidRPr="00D340F1">
        <w:rPr>
          <w:rFonts w:ascii="Times New Roman" w:hAnsi="Times New Roman"/>
          <w:sz w:val="22"/>
          <w:szCs w:val="22"/>
        </w:rPr>
        <w:t>, 117 (6), 3177.</w:t>
      </w:r>
    </w:p>
    <w:p w14:paraId="04D7DAF3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  <w:lang w:val="sv-SE"/>
        </w:rPr>
        <w:t xml:space="preserve">(12) </w:t>
      </w:r>
      <w:r w:rsidRPr="00D340F1">
        <w:rPr>
          <w:rFonts w:ascii="Times New Roman" w:hAnsi="Times New Roman"/>
          <w:sz w:val="22"/>
          <w:szCs w:val="22"/>
        </w:rPr>
        <w:t>Ramirez-Cuesta, A. J.; Jones, M. O.; David, W. I. F.</w:t>
      </w:r>
      <w:r w:rsidRPr="00D340F1">
        <w:rPr>
          <w:rFonts w:ascii="Times New Roman" w:hAnsi="Times New Roman"/>
          <w:sz w:val="22"/>
          <w:szCs w:val="22"/>
          <w:lang w:val="sv-SE"/>
        </w:rPr>
        <w:t xml:space="preserve"> </w:t>
      </w:r>
      <w:r w:rsidRPr="00D340F1">
        <w:rPr>
          <w:rFonts w:ascii="Times New Roman" w:hAnsi="Times New Roman"/>
          <w:i/>
          <w:sz w:val="22"/>
          <w:szCs w:val="22"/>
        </w:rPr>
        <w:t>Materials Today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2009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i/>
          <w:sz w:val="22"/>
          <w:szCs w:val="22"/>
        </w:rPr>
        <w:t>12</w:t>
      </w:r>
      <w:r w:rsidRPr="00D340F1">
        <w:rPr>
          <w:rFonts w:ascii="Times New Roman" w:hAnsi="Times New Roman"/>
          <w:sz w:val="22"/>
          <w:szCs w:val="22"/>
        </w:rPr>
        <w:t>, 54.</w:t>
      </w:r>
    </w:p>
    <w:p w14:paraId="67F75D76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(13) Mitchell, P. C. H.; Parker, S. F.; Ramirez-Cuesta, A.; Tomkinson, J. Vibrational spectroscopy with neutrons : with applications in chemistry, biology, materials science and catalysis. Series on neutron techniques and applications (World Scientific, Hackensack, NJ) </w:t>
      </w:r>
      <w:r w:rsidRPr="00D340F1">
        <w:rPr>
          <w:rFonts w:ascii="Times New Roman" w:hAnsi="Times New Roman"/>
          <w:b/>
          <w:sz w:val="22"/>
          <w:szCs w:val="22"/>
        </w:rPr>
        <w:t>2005</w:t>
      </w:r>
      <w:r w:rsidRPr="00D340F1">
        <w:rPr>
          <w:rFonts w:ascii="Times New Roman" w:hAnsi="Times New Roman"/>
          <w:sz w:val="22"/>
          <w:szCs w:val="22"/>
        </w:rPr>
        <w:t>.</w:t>
      </w:r>
    </w:p>
    <w:p w14:paraId="17C9791F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(14) Gogotsi, Y.; Portet, C.; Osswald, S.; Simmons, J. M.; Yildirim, T.; Laudisio, G.; Fischer J. E. </w:t>
      </w:r>
      <w:r w:rsidRPr="00D340F1">
        <w:rPr>
          <w:rFonts w:ascii="Times New Roman" w:hAnsi="Times New Roman"/>
          <w:i/>
          <w:sz w:val="22"/>
          <w:szCs w:val="22"/>
        </w:rPr>
        <w:t>Int. J. Hydrogen Energ.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2009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i/>
          <w:sz w:val="22"/>
          <w:szCs w:val="22"/>
        </w:rPr>
        <w:t>34</w:t>
      </w:r>
      <w:r w:rsidRPr="00D340F1">
        <w:rPr>
          <w:rFonts w:ascii="Times New Roman" w:hAnsi="Times New Roman"/>
          <w:sz w:val="22"/>
          <w:szCs w:val="22"/>
        </w:rPr>
        <w:t>, 6314.</w:t>
      </w:r>
    </w:p>
    <w:p w14:paraId="27385A67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lastRenderedPageBreak/>
        <w:t xml:space="preserve">(15) Hruzewicz-Kołodziejczyk, A.; Ting, V. P.; Bimbo, N.; Mays, T. J. </w:t>
      </w:r>
      <w:r w:rsidRPr="00D340F1">
        <w:rPr>
          <w:rFonts w:ascii="Times New Roman" w:hAnsi="Times New Roman"/>
          <w:i/>
          <w:sz w:val="22"/>
          <w:szCs w:val="22"/>
        </w:rPr>
        <w:t>Int. J. Hydrogen Energ.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2011,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i/>
          <w:sz w:val="22"/>
          <w:szCs w:val="22"/>
        </w:rPr>
        <w:t>37</w:t>
      </w:r>
      <w:r w:rsidRPr="00D340F1">
        <w:rPr>
          <w:rFonts w:ascii="Times New Roman" w:hAnsi="Times New Roman"/>
          <w:sz w:val="22"/>
          <w:szCs w:val="22"/>
        </w:rPr>
        <w:t>, 2728.</w:t>
      </w:r>
    </w:p>
    <w:p w14:paraId="37F0E77A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(16) Silvera, I. F. </w:t>
      </w:r>
      <w:r w:rsidRPr="00D340F1">
        <w:rPr>
          <w:rFonts w:ascii="Times New Roman" w:hAnsi="Times New Roman"/>
          <w:i/>
          <w:sz w:val="22"/>
          <w:szCs w:val="22"/>
        </w:rPr>
        <w:t>Rev. Mod. Phys.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1980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i/>
          <w:sz w:val="22"/>
          <w:szCs w:val="22"/>
        </w:rPr>
        <w:t>52</w:t>
      </w:r>
      <w:r w:rsidRPr="00D340F1">
        <w:rPr>
          <w:rFonts w:ascii="Times New Roman" w:hAnsi="Times New Roman"/>
          <w:sz w:val="22"/>
          <w:szCs w:val="22"/>
        </w:rPr>
        <w:t>, 393.</w:t>
      </w:r>
    </w:p>
    <w:p w14:paraId="2FED06CB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(17) Young, J. A.; Koppel, J. U. </w:t>
      </w:r>
      <w:r w:rsidRPr="00D340F1">
        <w:rPr>
          <w:rFonts w:ascii="Times New Roman" w:hAnsi="Times New Roman"/>
          <w:i/>
          <w:sz w:val="22"/>
          <w:szCs w:val="22"/>
        </w:rPr>
        <w:t>Phys. Rev. A-Gen. Phys.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1964,</w:t>
      </w:r>
      <w:r w:rsidRPr="00D340F1">
        <w:rPr>
          <w:rFonts w:ascii="Times New Roman" w:hAnsi="Times New Roman"/>
          <w:i/>
          <w:sz w:val="22"/>
          <w:szCs w:val="22"/>
        </w:rPr>
        <w:t xml:space="preserve"> 135</w:t>
      </w:r>
      <w:r w:rsidRPr="00D340F1">
        <w:rPr>
          <w:rFonts w:ascii="Times New Roman" w:hAnsi="Times New Roman"/>
          <w:sz w:val="22"/>
          <w:szCs w:val="22"/>
        </w:rPr>
        <w:t>, A603</w:t>
      </w:r>
    </w:p>
    <w:p w14:paraId="332A5A8F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(18) Colognesi, D.; Celli, M.; Ramirez-Cuesta, A. J.; Zoppi, M. </w:t>
      </w:r>
      <w:r w:rsidRPr="00D340F1">
        <w:rPr>
          <w:rFonts w:ascii="Times New Roman" w:hAnsi="Times New Roman"/>
          <w:i/>
          <w:sz w:val="22"/>
          <w:szCs w:val="22"/>
        </w:rPr>
        <w:t>Phys. Rev. B</w:t>
      </w:r>
      <w:r w:rsidRPr="00D340F1">
        <w:rPr>
          <w:rFonts w:ascii="Times New Roman" w:hAnsi="Times New Roman"/>
          <w:sz w:val="22"/>
          <w:szCs w:val="22"/>
        </w:rPr>
        <w:t xml:space="preserve">  </w:t>
      </w:r>
      <w:r w:rsidRPr="00D340F1">
        <w:rPr>
          <w:rFonts w:ascii="Times New Roman" w:hAnsi="Times New Roman"/>
          <w:b/>
          <w:sz w:val="22"/>
          <w:szCs w:val="22"/>
        </w:rPr>
        <w:t>2007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i/>
          <w:sz w:val="22"/>
          <w:szCs w:val="22"/>
        </w:rPr>
        <w:t>76</w:t>
      </w:r>
      <w:r w:rsidRPr="00D340F1">
        <w:rPr>
          <w:rFonts w:ascii="Times New Roman" w:hAnsi="Times New Roman"/>
          <w:sz w:val="22"/>
          <w:szCs w:val="22"/>
        </w:rPr>
        <w:t>, 174304</w:t>
      </w:r>
    </w:p>
    <w:p w14:paraId="7AE0FE5B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  <w:lang w:val="de-DE"/>
        </w:rPr>
        <w:t xml:space="preserve">(19) </w:t>
      </w:r>
      <w:r w:rsidRPr="00D340F1">
        <w:rPr>
          <w:rFonts w:ascii="Times New Roman" w:hAnsi="Times New Roman"/>
          <w:sz w:val="22"/>
          <w:szCs w:val="22"/>
        </w:rPr>
        <w:t xml:space="preserve">Bimbo, N.; Ting, V. P.; Hruzewicz-Kolodziejczyk, A.; Mays, T. J. </w:t>
      </w:r>
      <w:r w:rsidRPr="00D340F1">
        <w:rPr>
          <w:rFonts w:ascii="Times New Roman" w:hAnsi="Times New Roman"/>
          <w:i/>
          <w:sz w:val="22"/>
          <w:szCs w:val="22"/>
        </w:rPr>
        <w:t>Faraday Discuss.</w:t>
      </w:r>
      <w:r w:rsidRPr="00D340F1">
        <w:rPr>
          <w:rFonts w:ascii="Times New Roman" w:hAnsi="Times New Roman"/>
          <w:b/>
          <w:sz w:val="22"/>
          <w:szCs w:val="22"/>
        </w:rPr>
        <w:t xml:space="preserve"> 2011,</w:t>
      </w:r>
      <w:r w:rsidRPr="00D340F1">
        <w:rPr>
          <w:rFonts w:ascii="Times New Roman" w:hAnsi="Times New Roman"/>
          <w:i/>
          <w:sz w:val="22"/>
          <w:szCs w:val="22"/>
        </w:rPr>
        <w:t xml:space="preserve"> </w:t>
      </w:r>
      <w:r w:rsidRPr="00D340F1">
        <w:rPr>
          <w:rFonts w:ascii="Times New Roman" w:hAnsi="Times New Roman"/>
          <w:sz w:val="22"/>
          <w:szCs w:val="22"/>
        </w:rPr>
        <w:t>151, 59</w:t>
      </w:r>
    </w:p>
    <w:p w14:paraId="248AE42B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>(20) Sharpe, J. E; Bimbo, N.; Ting, V. P; Burrows, A.D. Jiang, D; Mays, T. J.,</w:t>
      </w:r>
      <w:r w:rsidRPr="00D340F1">
        <w:rPr>
          <w:rFonts w:ascii="Times New Roman" w:hAnsi="Times New Roman"/>
          <w:i/>
          <w:sz w:val="22"/>
          <w:szCs w:val="22"/>
        </w:rPr>
        <w:t xml:space="preserve"> Adsorption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b/>
          <w:sz w:val="22"/>
          <w:szCs w:val="22"/>
        </w:rPr>
        <w:t>2013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i/>
          <w:sz w:val="22"/>
          <w:szCs w:val="22"/>
        </w:rPr>
        <w:t>19</w:t>
      </w:r>
      <w:r w:rsidRPr="00D340F1">
        <w:rPr>
          <w:rFonts w:ascii="Times New Roman" w:hAnsi="Times New Roman"/>
          <w:sz w:val="22"/>
          <w:szCs w:val="22"/>
        </w:rPr>
        <w:t xml:space="preserve"> (2-4), 643</w:t>
      </w:r>
    </w:p>
    <w:p w14:paraId="7F6009E1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(21) (a) </w:t>
      </w:r>
      <w:r w:rsidRPr="00D340F1">
        <w:rPr>
          <w:rFonts w:ascii="Times New Roman" w:hAnsi="Times New Roman"/>
          <w:sz w:val="22"/>
          <w:szCs w:val="22"/>
          <w:lang w:val="de-DE"/>
        </w:rPr>
        <w:t xml:space="preserve">Tóth,  J. </w:t>
      </w:r>
      <w:r w:rsidRPr="00D340F1">
        <w:rPr>
          <w:rFonts w:ascii="Times New Roman" w:hAnsi="Times New Roman"/>
          <w:i/>
          <w:sz w:val="22"/>
          <w:szCs w:val="22"/>
          <w:lang w:val="sv-SE"/>
        </w:rPr>
        <w:t xml:space="preserve">Acta Chim. </w:t>
      </w:r>
      <w:r w:rsidRPr="00D340F1">
        <w:rPr>
          <w:rFonts w:ascii="Times New Roman" w:hAnsi="Times New Roman"/>
          <w:i/>
          <w:sz w:val="22"/>
          <w:szCs w:val="22"/>
          <w:lang w:val="en-GB"/>
        </w:rPr>
        <w:t>Hung.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1962</w:t>
      </w:r>
      <w:r w:rsidRPr="00D340F1">
        <w:rPr>
          <w:rFonts w:ascii="Times New Roman" w:hAnsi="Times New Roman"/>
          <w:i/>
          <w:sz w:val="22"/>
          <w:szCs w:val="22"/>
        </w:rPr>
        <w:t>, 32,</w:t>
      </w:r>
      <w:r w:rsidRPr="00D340F1">
        <w:rPr>
          <w:rFonts w:ascii="Times New Roman" w:hAnsi="Times New Roman"/>
          <w:sz w:val="22"/>
          <w:szCs w:val="22"/>
        </w:rPr>
        <w:t xml:space="preserve"> 39 [In German; first reference to the </w:t>
      </w:r>
      <w:r w:rsidRPr="00D340F1">
        <w:rPr>
          <w:rFonts w:ascii="Times New Roman" w:hAnsi="Times New Roman"/>
          <w:sz w:val="22"/>
          <w:szCs w:val="22"/>
          <w:lang w:val="de-DE"/>
        </w:rPr>
        <w:t>Tóth isotherm.</w:t>
      </w:r>
      <w:r w:rsidRPr="00D340F1">
        <w:rPr>
          <w:rFonts w:ascii="Times New Roman" w:hAnsi="Times New Roman"/>
          <w:sz w:val="22"/>
          <w:szCs w:val="22"/>
        </w:rPr>
        <w:t xml:space="preserve">] (b) </w:t>
      </w:r>
      <w:r w:rsidRPr="00D340F1">
        <w:rPr>
          <w:rFonts w:ascii="Times New Roman" w:hAnsi="Times New Roman"/>
          <w:sz w:val="22"/>
          <w:szCs w:val="22"/>
          <w:lang w:val="de-DE"/>
        </w:rPr>
        <w:t xml:space="preserve">Tóth, J. </w:t>
      </w:r>
      <w:r w:rsidRPr="00D340F1">
        <w:rPr>
          <w:rFonts w:ascii="Times New Roman" w:hAnsi="Times New Roman"/>
          <w:i/>
          <w:sz w:val="22"/>
          <w:szCs w:val="22"/>
          <w:lang w:val="en-GB"/>
        </w:rPr>
        <w:t>Acta Chim. Hung.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1971,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i/>
          <w:sz w:val="22"/>
          <w:szCs w:val="22"/>
        </w:rPr>
        <w:t>69</w:t>
      </w:r>
      <w:r w:rsidRPr="00D340F1">
        <w:rPr>
          <w:rFonts w:ascii="Times New Roman" w:hAnsi="Times New Roman"/>
          <w:sz w:val="22"/>
          <w:szCs w:val="22"/>
        </w:rPr>
        <w:t xml:space="preserve">, 311 [First reference to the </w:t>
      </w:r>
      <w:r w:rsidRPr="00D340F1">
        <w:rPr>
          <w:rFonts w:ascii="Times New Roman" w:hAnsi="Times New Roman"/>
          <w:sz w:val="22"/>
          <w:szCs w:val="22"/>
          <w:lang w:val="de-DE"/>
        </w:rPr>
        <w:t>Tóth isotherm</w:t>
      </w:r>
      <w:r w:rsidRPr="00D340F1">
        <w:rPr>
          <w:rFonts w:ascii="Times New Roman" w:hAnsi="Times New Roman"/>
          <w:sz w:val="22"/>
          <w:szCs w:val="22"/>
        </w:rPr>
        <w:t xml:space="preserve"> in English.]</w:t>
      </w:r>
    </w:p>
    <w:p w14:paraId="2267E8C9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(22) Dundar, E.; Zacharia, R.; Chahine, R.;  Bénard, P.; </w:t>
      </w:r>
      <w:r w:rsidRPr="00D340F1">
        <w:rPr>
          <w:rFonts w:ascii="Times New Roman" w:hAnsi="Times New Roman"/>
          <w:i/>
          <w:sz w:val="22"/>
          <w:szCs w:val="22"/>
        </w:rPr>
        <w:t>Fluid phase equilibria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2014</w:t>
      </w:r>
      <w:r w:rsidRPr="00D340F1">
        <w:rPr>
          <w:rFonts w:ascii="Times New Roman" w:hAnsi="Times New Roman"/>
          <w:sz w:val="22"/>
          <w:szCs w:val="22"/>
        </w:rPr>
        <w:t xml:space="preserve"> 363, 74</w:t>
      </w:r>
    </w:p>
    <w:p w14:paraId="075A3E04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 (23) Liu, Y.; Kabbour, H.; Brown, C. M.; Neumann, D. A.; Ahn, C. C. </w:t>
      </w:r>
      <w:r w:rsidRPr="00D340F1">
        <w:rPr>
          <w:rFonts w:ascii="Times New Roman" w:hAnsi="Times New Roman"/>
          <w:i/>
          <w:sz w:val="22"/>
          <w:szCs w:val="22"/>
        </w:rPr>
        <w:t>Langmuir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2008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i/>
          <w:sz w:val="22"/>
          <w:szCs w:val="22"/>
        </w:rPr>
        <w:t>24</w:t>
      </w:r>
      <w:r w:rsidRPr="00D340F1">
        <w:rPr>
          <w:rFonts w:ascii="Times New Roman" w:hAnsi="Times New Roman"/>
          <w:sz w:val="22"/>
          <w:szCs w:val="22"/>
        </w:rPr>
        <w:t>, 4772</w:t>
      </w:r>
    </w:p>
    <w:p w14:paraId="2C09CE82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(24) Yildirim, T.; Hartman, M. R. </w:t>
      </w:r>
      <w:r w:rsidRPr="00D340F1">
        <w:rPr>
          <w:rFonts w:ascii="Times New Roman" w:hAnsi="Times New Roman"/>
          <w:i/>
          <w:sz w:val="22"/>
          <w:szCs w:val="22"/>
        </w:rPr>
        <w:t>Phys. Rev. Lett.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2005,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i/>
          <w:sz w:val="22"/>
          <w:szCs w:val="22"/>
        </w:rPr>
        <w:t>95</w:t>
      </w:r>
      <w:r w:rsidRPr="00D340F1">
        <w:rPr>
          <w:rFonts w:ascii="Times New Roman" w:hAnsi="Times New Roman"/>
          <w:sz w:val="22"/>
          <w:szCs w:val="22"/>
        </w:rPr>
        <w:t>, 215504</w:t>
      </w:r>
    </w:p>
    <w:p w14:paraId="0F442DC4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(25) Luo J.; Xu, H.; Liu, Y.; Zhou, Y.; Daemen, L. L.; Brown, C. M.; Timofeeva, T. V.; Ma, S.; Zhou, H.-C. </w:t>
      </w:r>
      <w:r w:rsidRPr="00D340F1">
        <w:rPr>
          <w:rFonts w:ascii="Times New Roman" w:hAnsi="Times New Roman"/>
          <w:i/>
          <w:sz w:val="22"/>
          <w:szCs w:val="22"/>
        </w:rPr>
        <w:t>J. Am. Chem. Soc</w:t>
      </w:r>
      <w:r w:rsidRPr="00D340F1">
        <w:rPr>
          <w:rFonts w:ascii="Times New Roman" w:hAnsi="Times New Roman"/>
          <w:sz w:val="22"/>
          <w:szCs w:val="22"/>
        </w:rPr>
        <w:t xml:space="preserve">. </w:t>
      </w:r>
      <w:r w:rsidRPr="00D340F1">
        <w:rPr>
          <w:rFonts w:ascii="Times New Roman" w:hAnsi="Times New Roman"/>
          <w:b/>
          <w:sz w:val="22"/>
          <w:szCs w:val="22"/>
        </w:rPr>
        <w:t>2008</w:t>
      </w:r>
      <w:r w:rsidRPr="00D340F1">
        <w:rPr>
          <w:rFonts w:ascii="Times New Roman" w:hAnsi="Times New Roman"/>
          <w:sz w:val="22"/>
          <w:szCs w:val="22"/>
        </w:rPr>
        <w:t>,</w:t>
      </w:r>
      <w:r w:rsidRPr="00D340F1">
        <w:rPr>
          <w:rFonts w:ascii="Times New Roman" w:hAnsi="Times New Roman"/>
          <w:i/>
          <w:sz w:val="22"/>
          <w:szCs w:val="22"/>
        </w:rPr>
        <w:t xml:space="preserve"> 130</w:t>
      </w:r>
      <w:r w:rsidRPr="00D340F1">
        <w:rPr>
          <w:rFonts w:ascii="Times New Roman" w:hAnsi="Times New Roman"/>
          <w:sz w:val="22"/>
          <w:szCs w:val="22"/>
        </w:rPr>
        <w:t xml:space="preserve">, 9626 </w:t>
      </w:r>
    </w:p>
    <w:p w14:paraId="459C7831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(26) Ramirez-Cuesta, A. J.; Mitchell, P. C. H. </w:t>
      </w:r>
      <w:r w:rsidRPr="00D340F1">
        <w:rPr>
          <w:rFonts w:ascii="Times New Roman" w:hAnsi="Times New Roman"/>
          <w:i/>
          <w:sz w:val="22"/>
          <w:szCs w:val="22"/>
        </w:rPr>
        <w:t>Catal. Today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 xml:space="preserve">2007, </w:t>
      </w:r>
      <w:r w:rsidRPr="00D340F1">
        <w:rPr>
          <w:rFonts w:ascii="Times New Roman" w:hAnsi="Times New Roman"/>
          <w:i/>
          <w:sz w:val="22"/>
          <w:szCs w:val="22"/>
        </w:rPr>
        <w:t>120</w:t>
      </w:r>
      <w:r w:rsidRPr="00D340F1">
        <w:rPr>
          <w:rFonts w:ascii="Times New Roman" w:hAnsi="Times New Roman"/>
          <w:sz w:val="22"/>
          <w:szCs w:val="22"/>
        </w:rPr>
        <w:t>, 368</w:t>
      </w:r>
    </w:p>
    <w:p w14:paraId="1EBBCE4A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(27) Jagiełło, J.; Anson, A.; Martinez, M. T. </w:t>
      </w:r>
      <w:r w:rsidRPr="00D340F1">
        <w:rPr>
          <w:rFonts w:ascii="Times New Roman" w:hAnsi="Times New Roman"/>
          <w:i/>
          <w:sz w:val="22"/>
          <w:szCs w:val="22"/>
        </w:rPr>
        <w:t>J. Phys. Chem. B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2006,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i/>
          <w:sz w:val="22"/>
          <w:szCs w:val="22"/>
        </w:rPr>
        <w:t>110</w:t>
      </w:r>
      <w:r w:rsidRPr="00D340F1">
        <w:rPr>
          <w:rFonts w:ascii="Times New Roman" w:hAnsi="Times New Roman"/>
          <w:sz w:val="22"/>
          <w:szCs w:val="22"/>
        </w:rPr>
        <w:t>, 4531</w:t>
      </w:r>
    </w:p>
    <w:p w14:paraId="25E5A23C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(28) Wang, Q. Y.; Johnson, J. K.  </w:t>
      </w:r>
      <w:r w:rsidRPr="00D340F1">
        <w:rPr>
          <w:rFonts w:ascii="Times New Roman" w:hAnsi="Times New Roman"/>
          <w:i/>
          <w:sz w:val="22"/>
          <w:szCs w:val="22"/>
        </w:rPr>
        <w:t>J. Chem. Phys.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1999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i/>
          <w:sz w:val="22"/>
          <w:szCs w:val="22"/>
        </w:rPr>
        <w:t>110,</w:t>
      </w:r>
      <w:r w:rsidRPr="00D340F1">
        <w:rPr>
          <w:rFonts w:ascii="Times New Roman" w:hAnsi="Times New Roman"/>
          <w:sz w:val="22"/>
          <w:szCs w:val="22"/>
        </w:rPr>
        <w:t xml:space="preserve"> 577 </w:t>
      </w:r>
    </w:p>
    <w:p w14:paraId="758D97DC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(29) Dundar, E,; Zacharia, R.; Chahine, R.; Bénard, P. </w:t>
      </w:r>
      <w:r w:rsidRPr="00D340F1">
        <w:rPr>
          <w:rFonts w:ascii="Times New Roman" w:hAnsi="Times New Roman"/>
          <w:i/>
          <w:sz w:val="22"/>
          <w:szCs w:val="22"/>
        </w:rPr>
        <w:t>Int. J. Hydrogen Energ</w:t>
      </w:r>
      <w:r w:rsidRPr="00D340F1">
        <w:rPr>
          <w:rFonts w:ascii="Times New Roman" w:hAnsi="Times New Roman"/>
          <w:sz w:val="22"/>
          <w:szCs w:val="22"/>
        </w:rPr>
        <w:t xml:space="preserve">. </w:t>
      </w:r>
      <w:r w:rsidRPr="00D340F1">
        <w:rPr>
          <w:rFonts w:ascii="Times New Roman" w:hAnsi="Times New Roman"/>
          <w:b/>
          <w:sz w:val="22"/>
          <w:szCs w:val="22"/>
        </w:rPr>
        <w:t>2012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i/>
          <w:sz w:val="22"/>
          <w:szCs w:val="22"/>
        </w:rPr>
        <w:t>37</w:t>
      </w:r>
      <w:r w:rsidRPr="00D340F1">
        <w:rPr>
          <w:rFonts w:ascii="Times New Roman" w:hAnsi="Times New Roman"/>
          <w:sz w:val="22"/>
          <w:szCs w:val="22"/>
        </w:rPr>
        <w:t>, 9137</w:t>
      </w:r>
    </w:p>
    <w:p w14:paraId="5407B860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(30) Gallego, N. C.; He, L. L.; Saha, D.; Contescu, C. I.; Melnichenko, Y. B. </w:t>
      </w:r>
      <w:r w:rsidRPr="00D340F1">
        <w:rPr>
          <w:rFonts w:ascii="Times New Roman" w:hAnsi="Times New Roman"/>
          <w:i/>
          <w:sz w:val="22"/>
          <w:szCs w:val="22"/>
        </w:rPr>
        <w:t>J. Am. Chem. Soc</w:t>
      </w:r>
      <w:r w:rsidRPr="00D340F1">
        <w:rPr>
          <w:rFonts w:ascii="Times New Roman" w:hAnsi="Times New Roman"/>
          <w:sz w:val="22"/>
          <w:szCs w:val="22"/>
        </w:rPr>
        <w:t xml:space="preserve">. </w:t>
      </w:r>
      <w:r w:rsidRPr="00D340F1">
        <w:rPr>
          <w:rFonts w:ascii="Times New Roman" w:hAnsi="Times New Roman"/>
          <w:b/>
          <w:sz w:val="22"/>
          <w:szCs w:val="22"/>
        </w:rPr>
        <w:t xml:space="preserve">2011, </w:t>
      </w:r>
      <w:r w:rsidRPr="00D340F1">
        <w:rPr>
          <w:rFonts w:ascii="Times New Roman" w:hAnsi="Times New Roman"/>
          <w:i/>
          <w:sz w:val="22"/>
          <w:szCs w:val="22"/>
        </w:rPr>
        <w:t>133,</w:t>
      </w:r>
      <w:r w:rsidRPr="00D340F1">
        <w:rPr>
          <w:rFonts w:ascii="Times New Roman" w:hAnsi="Times New Roman"/>
          <w:sz w:val="22"/>
          <w:szCs w:val="22"/>
        </w:rPr>
        <w:t xml:space="preserve"> 13794</w:t>
      </w:r>
    </w:p>
    <w:p w14:paraId="47391277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(31) Peterson, B. K.; Walton, J. P. R. B.; Gubbins, K. E. </w:t>
      </w:r>
      <w:r w:rsidRPr="00D340F1">
        <w:rPr>
          <w:rFonts w:ascii="Times New Roman" w:hAnsi="Times New Roman"/>
          <w:i/>
          <w:sz w:val="22"/>
          <w:szCs w:val="22"/>
        </w:rPr>
        <w:t xml:space="preserve">J. Chem. Soc. Faraday Trans. </w:t>
      </w:r>
      <w:r w:rsidRPr="00D340F1">
        <w:rPr>
          <w:rFonts w:ascii="Times New Roman" w:hAnsi="Times New Roman"/>
          <w:b/>
          <w:sz w:val="22"/>
          <w:szCs w:val="22"/>
        </w:rPr>
        <w:t>1986</w:t>
      </w:r>
      <w:r w:rsidRPr="00D340F1">
        <w:rPr>
          <w:rFonts w:ascii="Times New Roman" w:hAnsi="Times New Roman"/>
          <w:i/>
          <w:sz w:val="22"/>
          <w:szCs w:val="22"/>
        </w:rPr>
        <w:t>, 2</w:t>
      </w:r>
      <w:r w:rsidRPr="00D340F1">
        <w:rPr>
          <w:rFonts w:ascii="Times New Roman" w:hAnsi="Times New Roman"/>
          <w:b/>
          <w:sz w:val="22"/>
          <w:szCs w:val="22"/>
        </w:rPr>
        <w:t xml:space="preserve"> (82)</w:t>
      </w:r>
      <w:r w:rsidRPr="00D340F1">
        <w:rPr>
          <w:rFonts w:ascii="Times New Roman" w:hAnsi="Times New Roman"/>
          <w:sz w:val="22"/>
          <w:szCs w:val="22"/>
        </w:rPr>
        <w:t>, 1789</w:t>
      </w:r>
    </w:p>
    <w:p w14:paraId="73864607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(32) Brown, C. M.; Yildirim, T.; Neumann, D. A.; Heben, M. J.; Gennett, T.; Dillon, A. C.; Alleman, J. L.; Fischer, J. E. </w:t>
      </w:r>
      <w:r w:rsidRPr="00D340F1">
        <w:rPr>
          <w:rFonts w:ascii="Times New Roman" w:hAnsi="Times New Roman"/>
          <w:i/>
          <w:sz w:val="22"/>
          <w:szCs w:val="22"/>
        </w:rPr>
        <w:t>Chem. Phys. Lett.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2000,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i/>
          <w:sz w:val="22"/>
          <w:szCs w:val="22"/>
        </w:rPr>
        <w:t>329,</w:t>
      </w:r>
      <w:r w:rsidRPr="00D340F1">
        <w:rPr>
          <w:rFonts w:ascii="Times New Roman" w:hAnsi="Times New Roman"/>
          <w:sz w:val="22"/>
          <w:szCs w:val="22"/>
        </w:rPr>
        <w:t xml:space="preserve"> 311</w:t>
      </w:r>
    </w:p>
    <w:p w14:paraId="013982D7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(33) Ren, Y.; Price, D. L.  </w:t>
      </w:r>
      <w:r w:rsidRPr="00D340F1">
        <w:rPr>
          <w:rFonts w:ascii="Times New Roman" w:hAnsi="Times New Roman"/>
          <w:i/>
          <w:sz w:val="22"/>
          <w:szCs w:val="22"/>
        </w:rPr>
        <w:t>Appl. Phys. Lett.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2001</w:t>
      </w:r>
      <w:r w:rsidRPr="00D340F1">
        <w:rPr>
          <w:rFonts w:ascii="Times New Roman" w:hAnsi="Times New Roman"/>
          <w:sz w:val="22"/>
          <w:szCs w:val="22"/>
        </w:rPr>
        <w:t xml:space="preserve">, </w:t>
      </w:r>
      <w:r w:rsidRPr="00D340F1">
        <w:rPr>
          <w:rFonts w:ascii="Times New Roman" w:hAnsi="Times New Roman"/>
          <w:i/>
          <w:sz w:val="22"/>
          <w:szCs w:val="22"/>
        </w:rPr>
        <w:t>79</w:t>
      </w:r>
      <w:r w:rsidRPr="00D340F1">
        <w:rPr>
          <w:rFonts w:ascii="Times New Roman" w:hAnsi="Times New Roman"/>
          <w:sz w:val="22"/>
          <w:szCs w:val="22"/>
        </w:rPr>
        <w:t xml:space="preserve">, 3684 </w:t>
      </w:r>
    </w:p>
    <w:p w14:paraId="165D352B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>(34) US Department of Energy, http://www1.eere.energy.gov (accessed May 2014).</w:t>
      </w:r>
    </w:p>
    <w:p w14:paraId="10CD7BE8" w14:textId="77777777" w:rsidR="00D340F1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 w:rsidRPr="00D340F1">
        <w:rPr>
          <w:rFonts w:ascii="Times New Roman" w:hAnsi="Times New Roman"/>
          <w:sz w:val="22"/>
          <w:szCs w:val="22"/>
        </w:rPr>
        <w:t xml:space="preserve">(35) Farha, O. K.; Yazaydın, A. Ö.; Eryazici, I; Malliakas, C. D.; Hauser, B. G.; Kanatzidis, M. G.; Nguyen, S. T.; Snurr, R. Q.; Hupp, J. T. </w:t>
      </w:r>
      <w:r w:rsidRPr="00D340F1">
        <w:rPr>
          <w:rFonts w:ascii="Times New Roman" w:hAnsi="Times New Roman"/>
          <w:i/>
          <w:sz w:val="22"/>
          <w:szCs w:val="22"/>
        </w:rPr>
        <w:t>Nature Chem.</w:t>
      </w:r>
      <w:r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 xml:space="preserve">2010, </w:t>
      </w:r>
      <w:r w:rsidRPr="00D340F1">
        <w:rPr>
          <w:rFonts w:ascii="Times New Roman" w:hAnsi="Times New Roman"/>
          <w:i/>
          <w:sz w:val="22"/>
          <w:szCs w:val="22"/>
        </w:rPr>
        <w:t>2</w:t>
      </w:r>
      <w:r w:rsidRPr="00D340F1">
        <w:rPr>
          <w:rFonts w:ascii="Times New Roman" w:hAnsi="Times New Roman"/>
          <w:b/>
          <w:sz w:val="22"/>
          <w:szCs w:val="22"/>
        </w:rPr>
        <w:t>,</w:t>
      </w:r>
      <w:r w:rsidRPr="00D340F1">
        <w:rPr>
          <w:rFonts w:ascii="Times New Roman" w:hAnsi="Times New Roman"/>
          <w:sz w:val="22"/>
          <w:szCs w:val="22"/>
        </w:rPr>
        <w:t xml:space="preserve"> 944</w:t>
      </w:r>
    </w:p>
    <w:p w14:paraId="403653EE" w14:textId="77777777" w:rsidR="001672C7" w:rsidRPr="00086B74" w:rsidRDefault="001672C7" w:rsidP="00D340F1">
      <w:pPr>
        <w:spacing w:line="480" w:lineRule="auto"/>
      </w:pPr>
    </w:p>
    <w:p w14:paraId="7F3E9A5D" w14:textId="77777777" w:rsidR="00EB3082" w:rsidRPr="00086B74" w:rsidRDefault="001672C7" w:rsidP="00D340F1">
      <w:pPr>
        <w:pStyle w:val="SOMHead"/>
        <w:spacing w:line="480" w:lineRule="auto"/>
        <w:jc w:val="both"/>
      </w:pPr>
      <w:r w:rsidRPr="00D340F1">
        <w:t xml:space="preserve">Additional references in </w:t>
      </w:r>
      <w:r w:rsidR="00EB3082" w:rsidRPr="00D340F1">
        <w:t>Supplementary Information</w:t>
      </w:r>
    </w:p>
    <w:p w14:paraId="77CA6A0A" w14:textId="035C8681" w:rsidR="001672C7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>
        <w:rPr>
          <w:sz w:val="20"/>
        </w:rPr>
        <w:t>(</w:t>
      </w:r>
      <w:r w:rsidR="001672C7" w:rsidRPr="00086B74">
        <w:rPr>
          <w:sz w:val="20"/>
        </w:rPr>
        <w:t>3</w:t>
      </w:r>
      <w:r>
        <w:rPr>
          <w:sz w:val="20"/>
        </w:rPr>
        <w:t>6)</w:t>
      </w:r>
      <w:r>
        <w:rPr>
          <w:i/>
          <w:sz w:val="20"/>
        </w:rPr>
        <w:t xml:space="preserve"> </w:t>
      </w:r>
      <w:r w:rsidR="001672C7" w:rsidRPr="00D340F1">
        <w:rPr>
          <w:rFonts w:ascii="Times New Roman" w:hAnsi="Times New Roman"/>
          <w:sz w:val="22"/>
          <w:szCs w:val="22"/>
        </w:rPr>
        <w:t xml:space="preserve">Egelstaff, </w:t>
      </w:r>
      <w:r>
        <w:rPr>
          <w:rFonts w:ascii="Times New Roman" w:hAnsi="Times New Roman"/>
          <w:sz w:val="22"/>
          <w:szCs w:val="22"/>
        </w:rPr>
        <w:t>P. A.;</w:t>
      </w:r>
      <w:r w:rsidR="00CD4DA1" w:rsidRPr="00D340F1">
        <w:rPr>
          <w:rFonts w:ascii="Times New Roman" w:hAnsi="Times New Roman"/>
          <w:sz w:val="22"/>
          <w:szCs w:val="22"/>
        </w:rPr>
        <w:t xml:space="preserve"> </w:t>
      </w:r>
      <w:r w:rsidR="001672C7" w:rsidRPr="00D340F1">
        <w:rPr>
          <w:rFonts w:ascii="Times New Roman" w:hAnsi="Times New Roman"/>
          <w:sz w:val="22"/>
          <w:szCs w:val="22"/>
        </w:rPr>
        <w:t>Haywood,</w:t>
      </w:r>
      <w:r>
        <w:rPr>
          <w:rFonts w:ascii="Times New Roman" w:hAnsi="Times New Roman"/>
          <w:sz w:val="22"/>
          <w:szCs w:val="22"/>
        </w:rPr>
        <w:t xml:space="preserve"> B. C.; </w:t>
      </w:r>
      <w:r w:rsidR="001672C7" w:rsidRPr="00D340F1">
        <w:rPr>
          <w:rFonts w:ascii="Times New Roman" w:hAnsi="Times New Roman"/>
          <w:sz w:val="22"/>
          <w:szCs w:val="22"/>
        </w:rPr>
        <w:t>Webb</w:t>
      </w:r>
      <w:r w:rsidR="00CD4DA1" w:rsidRPr="00D340F1">
        <w:rPr>
          <w:rFonts w:ascii="Times New Roman" w:hAnsi="Times New Roman"/>
          <w:sz w:val="22"/>
          <w:szCs w:val="22"/>
        </w:rPr>
        <w:t>, F. J.</w:t>
      </w:r>
      <w:r w:rsidR="001672C7" w:rsidRPr="00D340F1">
        <w:rPr>
          <w:rFonts w:ascii="Times New Roman" w:hAnsi="Times New Roman"/>
          <w:sz w:val="22"/>
          <w:szCs w:val="22"/>
        </w:rPr>
        <w:t xml:space="preserve"> </w:t>
      </w:r>
      <w:r w:rsidR="001672C7" w:rsidRPr="00D340F1">
        <w:rPr>
          <w:rFonts w:ascii="Times New Roman" w:hAnsi="Times New Roman"/>
          <w:i/>
          <w:sz w:val="22"/>
          <w:szCs w:val="22"/>
        </w:rPr>
        <w:t>Proc. Phys. Soc.</w:t>
      </w:r>
      <w:r w:rsidR="001672C7" w:rsidRPr="00D340F1">
        <w:rPr>
          <w:rFonts w:ascii="Times New Roman" w:hAnsi="Times New Roman"/>
          <w:sz w:val="22"/>
          <w:szCs w:val="22"/>
        </w:rPr>
        <w:t xml:space="preserve"> </w:t>
      </w:r>
      <w:r w:rsidRPr="00D340F1">
        <w:rPr>
          <w:rFonts w:ascii="Times New Roman" w:hAnsi="Times New Roman"/>
          <w:b/>
          <w:sz w:val="22"/>
          <w:szCs w:val="22"/>
        </w:rPr>
        <w:t>1967</w:t>
      </w:r>
      <w:r>
        <w:rPr>
          <w:rFonts w:ascii="Times New Roman" w:hAnsi="Times New Roman"/>
          <w:b/>
          <w:sz w:val="22"/>
          <w:szCs w:val="22"/>
        </w:rPr>
        <w:t>,</w:t>
      </w:r>
      <w:r w:rsidRPr="00D340F1">
        <w:rPr>
          <w:rFonts w:ascii="Times New Roman" w:hAnsi="Times New Roman"/>
          <w:b/>
          <w:sz w:val="22"/>
          <w:szCs w:val="22"/>
        </w:rPr>
        <w:t xml:space="preserve"> </w:t>
      </w:r>
      <w:r w:rsidR="001672C7" w:rsidRPr="00D340F1">
        <w:rPr>
          <w:rFonts w:ascii="Times New Roman" w:hAnsi="Times New Roman"/>
          <w:sz w:val="22"/>
          <w:szCs w:val="22"/>
        </w:rPr>
        <w:t xml:space="preserve">90, 681 </w:t>
      </w:r>
    </w:p>
    <w:p w14:paraId="2B52EE48" w14:textId="0FA0A4CF" w:rsidR="001672C7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D340F1">
        <w:rPr>
          <w:rFonts w:ascii="Times New Roman" w:hAnsi="Times New Roman"/>
          <w:sz w:val="22"/>
          <w:szCs w:val="22"/>
        </w:rPr>
        <w:t>37</w:t>
      </w:r>
      <w:r>
        <w:rPr>
          <w:rFonts w:ascii="Times New Roman" w:hAnsi="Times New Roman"/>
          <w:sz w:val="22"/>
          <w:szCs w:val="22"/>
        </w:rPr>
        <w:t>)</w:t>
      </w:r>
      <w:r w:rsidR="001672C7" w:rsidRPr="00D340F1">
        <w:rPr>
          <w:rFonts w:ascii="Times New Roman" w:hAnsi="Times New Roman"/>
          <w:sz w:val="22"/>
          <w:szCs w:val="22"/>
        </w:rPr>
        <w:t>.</w:t>
      </w:r>
      <w:r w:rsidR="001672C7" w:rsidRPr="00D340F1">
        <w:rPr>
          <w:rFonts w:ascii="Times New Roman" w:hAnsi="Times New Roman"/>
          <w:sz w:val="22"/>
          <w:szCs w:val="22"/>
        </w:rPr>
        <w:tab/>
        <w:t>FitzGerald</w:t>
      </w:r>
      <w:r w:rsidR="00CD4DA1" w:rsidRPr="00D340F1">
        <w:rPr>
          <w:rFonts w:ascii="Times New Roman" w:hAnsi="Times New Roman"/>
          <w:sz w:val="22"/>
          <w:szCs w:val="22"/>
        </w:rPr>
        <w:t xml:space="preserve">, S. A., </w:t>
      </w:r>
      <w:r w:rsidR="001672C7" w:rsidRPr="00D340F1">
        <w:rPr>
          <w:rFonts w:ascii="Times New Roman" w:hAnsi="Times New Roman"/>
          <w:i/>
          <w:sz w:val="22"/>
          <w:szCs w:val="22"/>
        </w:rPr>
        <w:t xml:space="preserve">et al.,. Phys. Rev. B </w:t>
      </w:r>
      <w:r>
        <w:rPr>
          <w:rFonts w:ascii="Times New Roman" w:hAnsi="Times New Roman"/>
          <w:b/>
          <w:sz w:val="22"/>
          <w:szCs w:val="22"/>
        </w:rPr>
        <w:t xml:space="preserve">1999, </w:t>
      </w:r>
      <w:r w:rsidR="001672C7" w:rsidRPr="00D340F1">
        <w:rPr>
          <w:rFonts w:ascii="Times New Roman" w:hAnsi="Times New Roman"/>
          <w:sz w:val="22"/>
          <w:szCs w:val="22"/>
        </w:rPr>
        <w:t xml:space="preserve">60, 6439 </w:t>
      </w:r>
    </w:p>
    <w:p w14:paraId="3A980CE6" w14:textId="725B4E15" w:rsidR="006C5305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D340F1">
        <w:rPr>
          <w:rFonts w:ascii="Times New Roman" w:hAnsi="Times New Roman"/>
          <w:sz w:val="22"/>
          <w:szCs w:val="22"/>
        </w:rPr>
        <w:t>38</w:t>
      </w:r>
      <w:r>
        <w:rPr>
          <w:rFonts w:ascii="Times New Roman" w:hAnsi="Times New Roman"/>
          <w:sz w:val="22"/>
          <w:szCs w:val="22"/>
        </w:rPr>
        <w:t>) Celli, M;</w:t>
      </w:r>
      <w:r w:rsidR="007576E4" w:rsidRPr="00D340F1">
        <w:rPr>
          <w:rFonts w:ascii="Times New Roman" w:hAnsi="Times New Roman"/>
          <w:sz w:val="22"/>
          <w:szCs w:val="22"/>
        </w:rPr>
        <w:t xml:space="preserve"> Colognesi, D.</w:t>
      </w:r>
      <w:r>
        <w:rPr>
          <w:rFonts w:ascii="Times New Roman" w:hAnsi="Times New Roman"/>
          <w:sz w:val="22"/>
          <w:szCs w:val="22"/>
        </w:rPr>
        <w:t>;</w:t>
      </w:r>
      <w:r w:rsidR="007576E4" w:rsidRPr="00D340F1">
        <w:rPr>
          <w:rFonts w:ascii="Times New Roman" w:hAnsi="Times New Roman"/>
          <w:sz w:val="22"/>
          <w:szCs w:val="22"/>
        </w:rPr>
        <w:t xml:space="preserve"> Zoppi M</w:t>
      </w:r>
      <w:r>
        <w:rPr>
          <w:rFonts w:ascii="Times New Roman" w:hAnsi="Times New Roman"/>
          <w:sz w:val="22"/>
          <w:szCs w:val="22"/>
        </w:rPr>
        <w:t xml:space="preserve"> </w:t>
      </w:r>
      <w:r w:rsidR="007576E4" w:rsidRPr="00D340F1">
        <w:rPr>
          <w:rFonts w:ascii="Times New Roman" w:hAnsi="Times New Roman"/>
          <w:i/>
          <w:sz w:val="22"/>
          <w:szCs w:val="22"/>
        </w:rPr>
        <w:t>Phys</w:t>
      </w:r>
      <w:r w:rsidR="006C5305" w:rsidRPr="00D340F1">
        <w:rPr>
          <w:rFonts w:ascii="Times New Roman" w:hAnsi="Times New Roman"/>
          <w:i/>
          <w:sz w:val="22"/>
          <w:szCs w:val="22"/>
        </w:rPr>
        <w:t>.</w:t>
      </w:r>
      <w:r w:rsidR="007576E4" w:rsidRPr="00D340F1">
        <w:rPr>
          <w:rFonts w:ascii="Times New Roman" w:hAnsi="Times New Roman"/>
          <w:i/>
          <w:sz w:val="22"/>
          <w:szCs w:val="22"/>
        </w:rPr>
        <w:t xml:space="preserve"> Rev</w:t>
      </w:r>
      <w:r w:rsidR="006C5305" w:rsidRPr="00D340F1">
        <w:rPr>
          <w:rFonts w:ascii="Times New Roman" w:hAnsi="Times New Roman"/>
          <w:i/>
          <w:sz w:val="22"/>
          <w:szCs w:val="22"/>
        </w:rPr>
        <w:t>.</w:t>
      </w:r>
      <w:r w:rsidR="0084618D" w:rsidRPr="00D340F1">
        <w:rPr>
          <w:rFonts w:ascii="Times New Roman" w:hAnsi="Times New Roman"/>
          <w:i/>
          <w:sz w:val="22"/>
          <w:szCs w:val="22"/>
        </w:rPr>
        <w:t xml:space="preserve"> </w:t>
      </w:r>
      <w:r w:rsidR="007576E4" w:rsidRPr="00D340F1">
        <w:rPr>
          <w:rFonts w:ascii="Times New Roman" w:hAnsi="Times New Roman"/>
          <w:i/>
          <w:sz w:val="22"/>
          <w:szCs w:val="22"/>
        </w:rPr>
        <w:t>E</w:t>
      </w:r>
      <w:r w:rsidR="007576E4" w:rsidRPr="00D340F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2002, </w:t>
      </w:r>
      <w:r w:rsidR="007576E4" w:rsidRPr="00D340F1">
        <w:rPr>
          <w:rFonts w:ascii="Times New Roman" w:hAnsi="Times New Roman"/>
          <w:sz w:val="22"/>
          <w:szCs w:val="22"/>
        </w:rPr>
        <w:t xml:space="preserve">66, 021202 </w:t>
      </w:r>
    </w:p>
    <w:p w14:paraId="55485DD6" w14:textId="3ECB74DE" w:rsidR="000A1A75" w:rsidRPr="00D340F1" w:rsidRDefault="00D340F1" w:rsidP="00D340F1">
      <w:pPr>
        <w:pStyle w:val="TFReferencesSection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(39) Celli, M;</w:t>
      </w:r>
      <w:r w:rsidRPr="00D340F1">
        <w:rPr>
          <w:rFonts w:ascii="Times New Roman" w:hAnsi="Times New Roman"/>
          <w:sz w:val="22"/>
          <w:szCs w:val="22"/>
        </w:rPr>
        <w:t xml:space="preserve"> Colognesi, D.</w:t>
      </w:r>
      <w:r>
        <w:rPr>
          <w:rFonts w:ascii="Times New Roman" w:hAnsi="Times New Roman"/>
          <w:sz w:val="22"/>
          <w:szCs w:val="22"/>
        </w:rPr>
        <w:t>;</w:t>
      </w:r>
      <w:r w:rsidRPr="00D340F1">
        <w:rPr>
          <w:rFonts w:ascii="Times New Roman" w:hAnsi="Times New Roman"/>
          <w:sz w:val="22"/>
          <w:szCs w:val="22"/>
        </w:rPr>
        <w:t xml:space="preserve"> Zoppi M</w:t>
      </w:r>
      <w:r w:rsidR="000A1A75" w:rsidRPr="00D340F1">
        <w:rPr>
          <w:rFonts w:ascii="Times New Roman" w:hAnsi="Times New Roman"/>
          <w:sz w:val="22"/>
          <w:szCs w:val="22"/>
        </w:rPr>
        <w:t xml:space="preserve"> </w:t>
      </w:r>
      <w:r w:rsidR="0084618D" w:rsidRPr="00D340F1">
        <w:rPr>
          <w:rFonts w:ascii="Times New Roman" w:hAnsi="Times New Roman"/>
          <w:i/>
          <w:sz w:val="22"/>
          <w:szCs w:val="22"/>
        </w:rPr>
        <w:t xml:space="preserve">Eur. Phys. J. B </w:t>
      </w:r>
      <w:r w:rsidRPr="00D340F1">
        <w:rPr>
          <w:rFonts w:ascii="Times New Roman" w:hAnsi="Times New Roman"/>
          <w:b/>
          <w:sz w:val="22"/>
          <w:szCs w:val="22"/>
        </w:rPr>
        <w:t xml:space="preserve">2000 </w:t>
      </w:r>
      <w:r w:rsidR="0084618D" w:rsidRPr="00D340F1">
        <w:rPr>
          <w:rFonts w:ascii="Times New Roman" w:hAnsi="Times New Roman"/>
          <w:sz w:val="22"/>
          <w:szCs w:val="22"/>
        </w:rPr>
        <w:t xml:space="preserve">14, 239 </w:t>
      </w:r>
    </w:p>
    <w:p w14:paraId="4EB8D622" w14:textId="0E276B92" w:rsidR="00F27655" w:rsidRPr="00086B74" w:rsidRDefault="00F27655" w:rsidP="00F27655">
      <w:pPr>
        <w:pStyle w:val="Teaser"/>
        <w:spacing w:line="480" w:lineRule="auto"/>
        <w:ind w:left="720" w:hanging="720"/>
        <w:jc w:val="both"/>
        <w:rPr>
          <w:noProof/>
          <w:sz w:val="20"/>
        </w:rPr>
      </w:pPr>
    </w:p>
    <w:p w14:paraId="1ED920F0" w14:textId="77777777" w:rsidR="00F27655" w:rsidRPr="00086B74" w:rsidRDefault="00F27655" w:rsidP="00F27655">
      <w:pPr>
        <w:pStyle w:val="Teaser"/>
        <w:spacing w:line="480" w:lineRule="auto"/>
        <w:ind w:left="720" w:hanging="720"/>
        <w:jc w:val="both"/>
        <w:rPr>
          <w:noProof/>
          <w:sz w:val="20"/>
        </w:rPr>
      </w:pPr>
    </w:p>
    <w:p w14:paraId="0AD15335" w14:textId="77777777" w:rsidR="00F27655" w:rsidRPr="00086B74" w:rsidRDefault="00F27655" w:rsidP="00F27655">
      <w:pPr>
        <w:pStyle w:val="Teaser"/>
        <w:spacing w:line="480" w:lineRule="auto"/>
        <w:ind w:left="720" w:hanging="720"/>
        <w:jc w:val="both"/>
        <w:rPr>
          <w:noProof/>
          <w:sz w:val="20"/>
        </w:rPr>
      </w:pPr>
    </w:p>
    <w:p w14:paraId="7643DD9D" w14:textId="01B4F4DC" w:rsidR="006C5305" w:rsidRPr="00086B74" w:rsidRDefault="006C5305" w:rsidP="006C5305">
      <w:pPr>
        <w:widowControl w:val="0"/>
        <w:autoSpaceDE w:val="0"/>
        <w:autoSpaceDN w:val="0"/>
        <w:adjustRightInd w:val="0"/>
        <w:spacing w:after="240"/>
        <w:rPr>
          <w:noProof/>
          <w:szCs w:val="24"/>
        </w:rPr>
      </w:pPr>
    </w:p>
    <w:p w14:paraId="5BD78631" w14:textId="77777777" w:rsidR="006C5305" w:rsidRPr="00086B74" w:rsidRDefault="006C5305" w:rsidP="007576E4">
      <w:pPr>
        <w:pStyle w:val="Teaser"/>
        <w:spacing w:line="480" w:lineRule="auto"/>
        <w:ind w:left="720" w:hanging="720"/>
        <w:jc w:val="both"/>
        <w:rPr>
          <w:noProof/>
          <w:sz w:val="20"/>
        </w:rPr>
      </w:pPr>
    </w:p>
    <w:p w14:paraId="1C813E33" w14:textId="1A088F9D" w:rsidR="007576E4" w:rsidRPr="00086B74" w:rsidRDefault="007576E4" w:rsidP="007576E4">
      <w:pPr>
        <w:pStyle w:val="Teaser"/>
        <w:spacing w:line="480" w:lineRule="auto"/>
        <w:ind w:left="709"/>
        <w:jc w:val="both"/>
        <w:rPr>
          <w:noProof/>
          <w:sz w:val="20"/>
        </w:rPr>
      </w:pPr>
    </w:p>
    <w:p w14:paraId="278C0252" w14:textId="77777777" w:rsidR="002B575F" w:rsidRPr="00086B74" w:rsidRDefault="002B575F" w:rsidP="007576E4">
      <w:pPr>
        <w:spacing w:line="480" w:lineRule="auto"/>
        <w:ind w:left="709"/>
        <w:rPr>
          <w:sz w:val="24"/>
          <w:szCs w:val="24"/>
        </w:rPr>
      </w:pPr>
    </w:p>
    <w:sectPr w:rsidR="002B575F" w:rsidRPr="00086B74" w:rsidSect="007D1938">
      <w:footerReference w:type="default" r:id="rId28"/>
      <w:pgSz w:w="11907" w:h="16839" w:code="9"/>
      <w:pgMar w:top="1440" w:right="1440" w:bottom="1440" w:left="1418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09BB6" w14:textId="77777777" w:rsidR="002C0431" w:rsidRDefault="002C0431" w:rsidP="00D73714">
      <w:r>
        <w:separator/>
      </w:r>
    </w:p>
  </w:endnote>
  <w:endnote w:type="continuationSeparator" w:id="0">
    <w:p w14:paraId="16C2C3FF" w14:textId="77777777" w:rsidR="002C0431" w:rsidRDefault="002C0431" w:rsidP="00D7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no Pro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13A5A" w14:textId="77777777" w:rsidR="002C0431" w:rsidRDefault="002C0431" w:rsidP="007F1F25">
    <w:pPr>
      <w:pStyle w:val="Footer"/>
      <w:framePr w:wrap="around" w:vAnchor="text" w:hAnchor="margin" w:xAlign="center" w:y="1"/>
      <w:rPr>
        <w:rStyle w:val="PageNumber"/>
      </w:rPr>
    </w:pPr>
  </w:p>
  <w:p w14:paraId="56787DE3" w14:textId="77777777" w:rsidR="002C0431" w:rsidRDefault="002C0431" w:rsidP="00D21610">
    <w:pPr>
      <w:pStyle w:val="Footer"/>
      <w:jc w:val="center"/>
    </w:pPr>
    <w:r>
      <w:rPr>
        <w:rStyle w:val="PageNumber"/>
      </w:rPr>
      <w:t>S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1B8D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C5CF4" w14:textId="77777777" w:rsidR="002C0431" w:rsidRDefault="002C0431" w:rsidP="00D73714">
      <w:r>
        <w:separator/>
      </w:r>
    </w:p>
  </w:footnote>
  <w:footnote w:type="continuationSeparator" w:id="0">
    <w:p w14:paraId="1B92C22E" w14:textId="77777777" w:rsidR="002C0431" w:rsidRDefault="002C0431" w:rsidP="00D7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F5670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Science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64261D"/>
    <w:rsid w:val="00005F54"/>
    <w:rsid w:val="0001469E"/>
    <w:rsid w:val="00022839"/>
    <w:rsid w:val="00023524"/>
    <w:rsid w:val="0002607A"/>
    <w:rsid w:val="00026918"/>
    <w:rsid w:val="000310EF"/>
    <w:rsid w:val="00031668"/>
    <w:rsid w:val="00031840"/>
    <w:rsid w:val="000368AA"/>
    <w:rsid w:val="000405E3"/>
    <w:rsid w:val="000419AE"/>
    <w:rsid w:val="00044B0B"/>
    <w:rsid w:val="00045557"/>
    <w:rsid w:val="000458A3"/>
    <w:rsid w:val="000473C2"/>
    <w:rsid w:val="00054BA8"/>
    <w:rsid w:val="00070BD2"/>
    <w:rsid w:val="00074CB1"/>
    <w:rsid w:val="00077A9B"/>
    <w:rsid w:val="00077E6B"/>
    <w:rsid w:val="00077EFC"/>
    <w:rsid w:val="00083C83"/>
    <w:rsid w:val="0008432F"/>
    <w:rsid w:val="000861E8"/>
    <w:rsid w:val="00086B74"/>
    <w:rsid w:val="000973D4"/>
    <w:rsid w:val="000A1A75"/>
    <w:rsid w:val="000A7F8C"/>
    <w:rsid w:val="000B1779"/>
    <w:rsid w:val="000B1904"/>
    <w:rsid w:val="000B1E0A"/>
    <w:rsid w:val="000B2CE7"/>
    <w:rsid w:val="000B75A7"/>
    <w:rsid w:val="000B7B02"/>
    <w:rsid w:val="000C30C3"/>
    <w:rsid w:val="000C3479"/>
    <w:rsid w:val="000C4245"/>
    <w:rsid w:val="000C42AD"/>
    <w:rsid w:val="000C4DED"/>
    <w:rsid w:val="000D023A"/>
    <w:rsid w:val="000D237F"/>
    <w:rsid w:val="000D25AE"/>
    <w:rsid w:val="000D45AE"/>
    <w:rsid w:val="000D7168"/>
    <w:rsid w:val="000E09A6"/>
    <w:rsid w:val="000E1927"/>
    <w:rsid w:val="000E38E1"/>
    <w:rsid w:val="000E6D8B"/>
    <w:rsid w:val="000F103D"/>
    <w:rsid w:val="000F24FB"/>
    <w:rsid w:val="000F46FD"/>
    <w:rsid w:val="001048B9"/>
    <w:rsid w:val="00111150"/>
    <w:rsid w:val="001112D8"/>
    <w:rsid w:val="00111FED"/>
    <w:rsid w:val="00112773"/>
    <w:rsid w:val="00113AA3"/>
    <w:rsid w:val="0011417F"/>
    <w:rsid w:val="001203A2"/>
    <w:rsid w:val="00122F24"/>
    <w:rsid w:val="00123FD2"/>
    <w:rsid w:val="001276F2"/>
    <w:rsid w:val="00127D37"/>
    <w:rsid w:val="00130D62"/>
    <w:rsid w:val="00131612"/>
    <w:rsid w:val="001328C1"/>
    <w:rsid w:val="001355D9"/>
    <w:rsid w:val="00135FB8"/>
    <w:rsid w:val="00140F77"/>
    <w:rsid w:val="00146410"/>
    <w:rsid w:val="001468C2"/>
    <w:rsid w:val="00147E6A"/>
    <w:rsid w:val="0015219B"/>
    <w:rsid w:val="001577F1"/>
    <w:rsid w:val="00157AEF"/>
    <w:rsid w:val="00166369"/>
    <w:rsid w:val="001672C7"/>
    <w:rsid w:val="00167D31"/>
    <w:rsid w:val="001722F4"/>
    <w:rsid w:val="0018146A"/>
    <w:rsid w:val="00193ACE"/>
    <w:rsid w:val="00193E63"/>
    <w:rsid w:val="00195F07"/>
    <w:rsid w:val="00196909"/>
    <w:rsid w:val="00196F03"/>
    <w:rsid w:val="001A0005"/>
    <w:rsid w:val="001A0AAF"/>
    <w:rsid w:val="001A3E47"/>
    <w:rsid w:val="001B4E39"/>
    <w:rsid w:val="001B6F65"/>
    <w:rsid w:val="001C04F7"/>
    <w:rsid w:val="001C2C69"/>
    <w:rsid w:val="001C312A"/>
    <w:rsid w:val="001C5ADC"/>
    <w:rsid w:val="001C619B"/>
    <w:rsid w:val="001C7594"/>
    <w:rsid w:val="001D122E"/>
    <w:rsid w:val="001D15E8"/>
    <w:rsid w:val="001D35CD"/>
    <w:rsid w:val="001D58E2"/>
    <w:rsid w:val="001E21C3"/>
    <w:rsid w:val="001F7404"/>
    <w:rsid w:val="00206035"/>
    <w:rsid w:val="00206CA5"/>
    <w:rsid w:val="00210996"/>
    <w:rsid w:val="00212601"/>
    <w:rsid w:val="00220344"/>
    <w:rsid w:val="00224140"/>
    <w:rsid w:val="00224ED0"/>
    <w:rsid w:val="00226125"/>
    <w:rsid w:val="002304CF"/>
    <w:rsid w:val="00241033"/>
    <w:rsid w:val="00242C63"/>
    <w:rsid w:val="0024633F"/>
    <w:rsid w:val="0025375F"/>
    <w:rsid w:val="00261E97"/>
    <w:rsid w:val="002621AF"/>
    <w:rsid w:val="002664C0"/>
    <w:rsid w:val="00270F33"/>
    <w:rsid w:val="00272489"/>
    <w:rsid w:val="002747A0"/>
    <w:rsid w:val="00283157"/>
    <w:rsid w:val="00287D81"/>
    <w:rsid w:val="00290C7B"/>
    <w:rsid w:val="002931BE"/>
    <w:rsid w:val="00294E94"/>
    <w:rsid w:val="00295D0B"/>
    <w:rsid w:val="002A02D9"/>
    <w:rsid w:val="002A41D1"/>
    <w:rsid w:val="002B2038"/>
    <w:rsid w:val="002B257A"/>
    <w:rsid w:val="002B575F"/>
    <w:rsid w:val="002C0431"/>
    <w:rsid w:val="002C185E"/>
    <w:rsid w:val="002C53EE"/>
    <w:rsid w:val="002D099F"/>
    <w:rsid w:val="002D125E"/>
    <w:rsid w:val="002D1CC1"/>
    <w:rsid w:val="002D3136"/>
    <w:rsid w:val="002D494E"/>
    <w:rsid w:val="002D5448"/>
    <w:rsid w:val="002D7459"/>
    <w:rsid w:val="002E5478"/>
    <w:rsid w:val="002E6735"/>
    <w:rsid w:val="002F382C"/>
    <w:rsid w:val="00303108"/>
    <w:rsid w:val="00305CDB"/>
    <w:rsid w:val="0030613F"/>
    <w:rsid w:val="0030627B"/>
    <w:rsid w:val="003118C3"/>
    <w:rsid w:val="00320994"/>
    <w:rsid w:val="00321BBB"/>
    <w:rsid w:val="003272F5"/>
    <w:rsid w:val="00327347"/>
    <w:rsid w:val="0032759F"/>
    <w:rsid w:val="00331049"/>
    <w:rsid w:val="00335D06"/>
    <w:rsid w:val="0034483A"/>
    <w:rsid w:val="00346A4A"/>
    <w:rsid w:val="0035145B"/>
    <w:rsid w:val="00352F2D"/>
    <w:rsid w:val="00354830"/>
    <w:rsid w:val="0035739F"/>
    <w:rsid w:val="00364E41"/>
    <w:rsid w:val="00366743"/>
    <w:rsid w:val="00374426"/>
    <w:rsid w:val="00375705"/>
    <w:rsid w:val="00376579"/>
    <w:rsid w:val="00382E62"/>
    <w:rsid w:val="00387931"/>
    <w:rsid w:val="00387B54"/>
    <w:rsid w:val="003925B6"/>
    <w:rsid w:val="00392EF1"/>
    <w:rsid w:val="003938DB"/>
    <w:rsid w:val="00395273"/>
    <w:rsid w:val="003971A5"/>
    <w:rsid w:val="003A5053"/>
    <w:rsid w:val="003A5B1C"/>
    <w:rsid w:val="003A66A9"/>
    <w:rsid w:val="003A7170"/>
    <w:rsid w:val="003B111D"/>
    <w:rsid w:val="003B60E8"/>
    <w:rsid w:val="003C1C6B"/>
    <w:rsid w:val="003C1EE3"/>
    <w:rsid w:val="003C3828"/>
    <w:rsid w:val="003C4206"/>
    <w:rsid w:val="003C4EDE"/>
    <w:rsid w:val="003C78D2"/>
    <w:rsid w:val="003D1F61"/>
    <w:rsid w:val="003D3F02"/>
    <w:rsid w:val="003E07F4"/>
    <w:rsid w:val="003E5647"/>
    <w:rsid w:val="003E685D"/>
    <w:rsid w:val="003F21D4"/>
    <w:rsid w:val="003F2C0D"/>
    <w:rsid w:val="004017D6"/>
    <w:rsid w:val="004018EC"/>
    <w:rsid w:val="00401A9A"/>
    <w:rsid w:val="00407099"/>
    <w:rsid w:val="00407995"/>
    <w:rsid w:val="00410325"/>
    <w:rsid w:val="004111C4"/>
    <w:rsid w:val="00414C9F"/>
    <w:rsid w:val="00415249"/>
    <w:rsid w:val="00424CA6"/>
    <w:rsid w:val="00425546"/>
    <w:rsid w:val="004275F4"/>
    <w:rsid w:val="00427984"/>
    <w:rsid w:val="004303B0"/>
    <w:rsid w:val="00430C43"/>
    <w:rsid w:val="004310FA"/>
    <w:rsid w:val="00443132"/>
    <w:rsid w:val="0044662B"/>
    <w:rsid w:val="00462006"/>
    <w:rsid w:val="00462199"/>
    <w:rsid w:val="004651B9"/>
    <w:rsid w:val="00470777"/>
    <w:rsid w:val="00470C09"/>
    <w:rsid w:val="004714A9"/>
    <w:rsid w:val="00482969"/>
    <w:rsid w:val="00485BF8"/>
    <w:rsid w:val="00486BC6"/>
    <w:rsid w:val="00490AB2"/>
    <w:rsid w:val="00491AFA"/>
    <w:rsid w:val="00495D81"/>
    <w:rsid w:val="004A1DC5"/>
    <w:rsid w:val="004A2452"/>
    <w:rsid w:val="004A3429"/>
    <w:rsid w:val="004A3775"/>
    <w:rsid w:val="004A51D4"/>
    <w:rsid w:val="004B3584"/>
    <w:rsid w:val="004B5E10"/>
    <w:rsid w:val="004C0D25"/>
    <w:rsid w:val="004C1061"/>
    <w:rsid w:val="004C1C20"/>
    <w:rsid w:val="004C49BD"/>
    <w:rsid w:val="004D007A"/>
    <w:rsid w:val="004D4E26"/>
    <w:rsid w:val="004D4EB0"/>
    <w:rsid w:val="004E212B"/>
    <w:rsid w:val="004E247E"/>
    <w:rsid w:val="004E2F86"/>
    <w:rsid w:val="004E5ACC"/>
    <w:rsid w:val="004E5CA6"/>
    <w:rsid w:val="004E61E1"/>
    <w:rsid w:val="004F1E93"/>
    <w:rsid w:val="004F2157"/>
    <w:rsid w:val="004F4278"/>
    <w:rsid w:val="004F52D3"/>
    <w:rsid w:val="00501C77"/>
    <w:rsid w:val="00503768"/>
    <w:rsid w:val="005077A6"/>
    <w:rsid w:val="00511B8C"/>
    <w:rsid w:val="00511E30"/>
    <w:rsid w:val="005177D5"/>
    <w:rsid w:val="005238E6"/>
    <w:rsid w:val="00523C6B"/>
    <w:rsid w:val="00524039"/>
    <w:rsid w:val="00526801"/>
    <w:rsid w:val="00537CBE"/>
    <w:rsid w:val="0054036D"/>
    <w:rsid w:val="00540CCE"/>
    <w:rsid w:val="0054346E"/>
    <w:rsid w:val="00550A42"/>
    <w:rsid w:val="0055147B"/>
    <w:rsid w:val="00552C27"/>
    <w:rsid w:val="00553973"/>
    <w:rsid w:val="0056126C"/>
    <w:rsid w:val="00581618"/>
    <w:rsid w:val="00581D24"/>
    <w:rsid w:val="0058333E"/>
    <w:rsid w:val="00584012"/>
    <w:rsid w:val="005852C7"/>
    <w:rsid w:val="005865F4"/>
    <w:rsid w:val="00586D3E"/>
    <w:rsid w:val="00590B45"/>
    <w:rsid w:val="00592614"/>
    <w:rsid w:val="00596FDA"/>
    <w:rsid w:val="005977F0"/>
    <w:rsid w:val="005A6760"/>
    <w:rsid w:val="005B2822"/>
    <w:rsid w:val="005B41A2"/>
    <w:rsid w:val="005B7C15"/>
    <w:rsid w:val="005C0763"/>
    <w:rsid w:val="005C3805"/>
    <w:rsid w:val="005C5FD5"/>
    <w:rsid w:val="005C685B"/>
    <w:rsid w:val="005C6A4A"/>
    <w:rsid w:val="005D00F7"/>
    <w:rsid w:val="005D5FC2"/>
    <w:rsid w:val="005D7E8D"/>
    <w:rsid w:val="005E0611"/>
    <w:rsid w:val="005E2250"/>
    <w:rsid w:val="005E5010"/>
    <w:rsid w:val="005E57BA"/>
    <w:rsid w:val="005E65F8"/>
    <w:rsid w:val="005F30F4"/>
    <w:rsid w:val="005F55B6"/>
    <w:rsid w:val="005F5831"/>
    <w:rsid w:val="005F76CC"/>
    <w:rsid w:val="006013AA"/>
    <w:rsid w:val="00604ADC"/>
    <w:rsid w:val="00606FD9"/>
    <w:rsid w:val="00607C48"/>
    <w:rsid w:val="00611F5B"/>
    <w:rsid w:val="00614418"/>
    <w:rsid w:val="00614625"/>
    <w:rsid w:val="006172E7"/>
    <w:rsid w:val="0062277F"/>
    <w:rsid w:val="0062737F"/>
    <w:rsid w:val="006347A6"/>
    <w:rsid w:val="00636321"/>
    <w:rsid w:val="006402C5"/>
    <w:rsid w:val="0064261D"/>
    <w:rsid w:val="00642BB2"/>
    <w:rsid w:val="0064346D"/>
    <w:rsid w:val="00644946"/>
    <w:rsid w:val="00644C79"/>
    <w:rsid w:val="0065645E"/>
    <w:rsid w:val="00657504"/>
    <w:rsid w:val="00657D0D"/>
    <w:rsid w:val="00657EEA"/>
    <w:rsid w:val="0066192D"/>
    <w:rsid w:val="00663637"/>
    <w:rsid w:val="00663FB1"/>
    <w:rsid w:val="00666A0C"/>
    <w:rsid w:val="00667FCF"/>
    <w:rsid w:val="0067030D"/>
    <w:rsid w:val="00671794"/>
    <w:rsid w:val="00671F82"/>
    <w:rsid w:val="0067431E"/>
    <w:rsid w:val="00676A21"/>
    <w:rsid w:val="006805C1"/>
    <w:rsid w:val="00685B4C"/>
    <w:rsid w:val="0068610F"/>
    <w:rsid w:val="006879DC"/>
    <w:rsid w:val="00694190"/>
    <w:rsid w:val="00694431"/>
    <w:rsid w:val="00694D4F"/>
    <w:rsid w:val="00694D71"/>
    <w:rsid w:val="006A168A"/>
    <w:rsid w:val="006A2289"/>
    <w:rsid w:val="006A2C02"/>
    <w:rsid w:val="006A363B"/>
    <w:rsid w:val="006B1E27"/>
    <w:rsid w:val="006B6070"/>
    <w:rsid w:val="006C2592"/>
    <w:rsid w:val="006C5305"/>
    <w:rsid w:val="006C7339"/>
    <w:rsid w:val="006D297C"/>
    <w:rsid w:val="006E16FA"/>
    <w:rsid w:val="006E26A4"/>
    <w:rsid w:val="006E5D0E"/>
    <w:rsid w:val="006F53FA"/>
    <w:rsid w:val="006F5CD1"/>
    <w:rsid w:val="006F62A1"/>
    <w:rsid w:val="006F7B60"/>
    <w:rsid w:val="00701B33"/>
    <w:rsid w:val="00703D8F"/>
    <w:rsid w:val="00705B48"/>
    <w:rsid w:val="00711C15"/>
    <w:rsid w:val="00713447"/>
    <w:rsid w:val="0072241A"/>
    <w:rsid w:val="00724DE0"/>
    <w:rsid w:val="00726E27"/>
    <w:rsid w:val="007272BF"/>
    <w:rsid w:val="007344D3"/>
    <w:rsid w:val="007349D8"/>
    <w:rsid w:val="0075101B"/>
    <w:rsid w:val="00753686"/>
    <w:rsid w:val="00755425"/>
    <w:rsid w:val="007576E4"/>
    <w:rsid w:val="00763993"/>
    <w:rsid w:val="00764764"/>
    <w:rsid w:val="0076553B"/>
    <w:rsid w:val="00766609"/>
    <w:rsid w:val="0077384C"/>
    <w:rsid w:val="0077492C"/>
    <w:rsid w:val="00775486"/>
    <w:rsid w:val="00787DFC"/>
    <w:rsid w:val="00791FF0"/>
    <w:rsid w:val="00793F60"/>
    <w:rsid w:val="007A0E08"/>
    <w:rsid w:val="007A2FEA"/>
    <w:rsid w:val="007A3FB9"/>
    <w:rsid w:val="007A48B3"/>
    <w:rsid w:val="007B0640"/>
    <w:rsid w:val="007B0E84"/>
    <w:rsid w:val="007B409E"/>
    <w:rsid w:val="007B4365"/>
    <w:rsid w:val="007B5873"/>
    <w:rsid w:val="007C6F0E"/>
    <w:rsid w:val="007D1938"/>
    <w:rsid w:val="007D4EAD"/>
    <w:rsid w:val="007D56F1"/>
    <w:rsid w:val="007E23AA"/>
    <w:rsid w:val="007E45EF"/>
    <w:rsid w:val="007F1F25"/>
    <w:rsid w:val="007F291C"/>
    <w:rsid w:val="007F2BF7"/>
    <w:rsid w:val="007F5091"/>
    <w:rsid w:val="0080073C"/>
    <w:rsid w:val="00800872"/>
    <w:rsid w:val="00800ABA"/>
    <w:rsid w:val="00800B25"/>
    <w:rsid w:val="00801CF6"/>
    <w:rsid w:val="0080461B"/>
    <w:rsid w:val="00807A26"/>
    <w:rsid w:val="00810DBF"/>
    <w:rsid w:val="00815C26"/>
    <w:rsid w:val="00817A94"/>
    <w:rsid w:val="008230C5"/>
    <w:rsid w:val="00832EC3"/>
    <w:rsid w:val="0083327B"/>
    <w:rsid w:val="0083332B"/>
    <w:rsid w:val="0083672B"/>
    <w:rsid w:val="00836DCB"/>
    <w:rsid w:val="00837B7B"/>
    <w:rsid w:val="008428CB"/>
    <w:rsid w:val="0084618D"/>
    <w:rsid w:val="008467F6"/>
    <w:rsid w:val="008512E8"/>
    <w:rsid w:val="00853BAF"/>
    <w:rsid w:val="0086538C"/>
    <w:rsid w:val="00865995"/>
    <w:rsid w:val="00875B1E"/>
    <w:rsid w:val="008805EB"/>
    <w:rsid w:val="00882443"/>
    <w:rsid w:val="00882AA7"/>
    <w:rsid w:val="008869CE"/>
    <w:rsid w:val="008904CD"/>
    <w:rsid w:val="00891ECD"/>
    <w:rsid w:val="00894435"/>
    <w:rsid w:val="00894DB8"/>
    <w:rsid w:val="008978B9"/>
    <w:rsid w:val="008A7379"/>
    <w:rsid w:val="008B661D"/>
    <w:rsid w:val="008B692E"/>
    <w:rsid w:val="008B7A17"/>
    <w:rsid w:val="008C1049"/>
    <w:rsid w:val="008C242A"/>
    <w:rsid w:val="008D3385"/>
    <w:rsid w:val="008D3539"/>
    <w:rsid w:val="008D3B6C"/>
    <w:rsid w:val="008E01C4"/>
    <w:rsid w:val="008E0297"/>
    <w:rsid w:val="008E144F"/>
    <w:rsid w:val="008E1783"/>
    <w:rsid w:val="008F01C8"/>
    <w:rsid w:val="008F211D"/>
    <w:rsid w:val="008F3674"/>
    <w:rsid w:val="008F38C3"/>
    <w:rsid w:val="008F6989"/>
    <w:rsid w:val="009002B1"/>
    <w:rsid w:val="00904267"/>
    <w:rsid w:val="00904D09"/>
    <w:rsid w:val="0090716F"/>
    <w:rsid w:val="00907BF3"/>
    <w:rsid w:val="00915377"/>
    <w:rsid w:val="009157BC"/>
    <w:rsid w:val="00915AD4"/>
    <w:rsid w:val="00921ADA"/>
    <w:rsid w:val="00921B2B"/>
    <w:rsid w:val="00930BC4"/>
    <w:rsid w:val="00933557"/>
    <w:rsid w:val="00940C5A"/>
    <w:rsid w:val="009435BB"/>
    <w:rsid w:val="00945B7F"/>
    <w:rsid w:val="00946444"/>
    <w:rsid w:val="00946D3A"/>
    <w:rsid w:val="00946E7A"/>
    <w:rsid w:val="00952C53"/>
    <w:rsid w:val="00954E13"/>
    <w:rsid w:val="00956248"/>
    <w:rsid w:val="009563FA"/>
    <w:rsid w:val="0096001A"/>
    <w:rsid w:val="00960D2D"/>
    <w:rsid w:val="009623DD"/>
    <w:rsid w:val="00962AE9"/>
    <w:rsid w:val="00963C14"/>
    <w:rsid w:val="00965EC8"/>
    <w:rsid w:val="009670D4"/>
    <w:rsid w:val="00970A72"/>
    <w:rsid w:val="00971B8D"/>
    <w:rsid w:val="00972E2A"/>
    <w:rsid w:val="009734F5"/>
    <w:rsid w:val="009739B9"/>
    <w:rsid w:val="00977096"/>
    <w:rsid w:val="009847E1"/>
    <w:rsid w:val="009917FC"/>
    <w:rsid w:val="009961EE"/>
    <w:rsid w:val="009A31D2"/>
    <w:rsid w:val="009A4F0D"/>
    <w:rsid w:val="009B07A9"/>
    <w:rsid w:val="009B3E4C"/>
    <w:rsid w:val="009B71A6"/>
    <w:rsid w:val="009B7E43"/>
    <w:rsid w:val="009C73D1"/>
    <w:rsid w:val="009D2B88"/>
    <w:rsid w:val="009D664A"/>
    <w:rsid w:val="009E0744"/>
    <w:rsid w:val="009E1EAB"/>
    <w:rsid w:val="009E450C"/>
    <w:rsid w:val="009E4B5C"/>
    <w:rsid w:val="009E7EA2"/>
    <w:rsid w:val="009F2449"/>
    <w:rsid w:val="009F2AC6"/>
    <w:rsid w:val="009F54B5"/>
    <w:rsid w:val="00A005C4"/>
    <w:rsid w:val="00A06A8E"/>
    <w:rsid w:val="00A10889"/>
    <w:rsid w:val="00A13EF3"/>
    <w:rsid w:val="00A1765E"/>
    <w:rsid w:val="00A222E6"/>
    <w:rsid w:val="00A272F0"/>
    <w:rsid w:val="00A274FA"/>
    <w:rsid w:val="00A30083"/>
    <w:rsid w:val="00A339F0"/>
    <w:rsid w:val="00A40728"/>
    <w:rsid w:val="00A40919"/>
    <w:rsid w:val="00A41121"/>
    <w:rsid w:val="00A4225F"/>
    <w:rsid w:val="00A43E28"/>
    <w:rsid w:val="00A451AE"/>
    <w:rsid w:val="00A60BD6"/>
    <w:rsid w:val="00A626B2"/>
    <w:rsid w:val="00A63635"/>
    <w:rsid w:val="00A63DD2"/>
    <w:rsid w:val="00A65202"/>
    <w:rsid w:val="00A653F7"/>
    <w:rsid w:val="00A67FE9"/>
    <w:rsid w:val="00A74634"/>
    <w:rsid w:val="00A75E4F"/>
    <w:rsid w:val="00A76FF7"/>
    <w:rsid w:val="00A81F34"/>
    <w:rsid w:val="00A83A47"/>
    <w:rsid w:val="00A84D51"/>
    <w:rsid w:val="00A864E7"/>
    <w:rsid w:val="00A90B00"/>
    <w:rsid w:val="00A92ACC"/>
    <w:rsid w:val="00A96BFA"/>
    <w:rsid w:val="00A973EF"/>
    <w:rsid w:val="00AA19FC"/>
    <w:rsid w:val="00AA4F5E"/>
    <w:rsid w:val="00AA5A12"/>
    <w:rsid w:val="00AA7E42"/>
    <w:rsid w:val="00AB699E"/>
    <w:rsid w:val="00AC536E"/>
    <w:rsid w:val="00AC673B"/>
    <w:rsid w:val="00AD1902"/>
    <w:rsid w:val="00AD3321"/>
    <w:rsid w:val="00AD704E"/>
    <w:rsid w:val="00AD77DC"/>
    <w:rsid w:val="00AD7867"/>
    <w:rsid w:val="00AE42A3"/>
    <w:rsid w:val="00AE550E"/>
    <w:rsid w:val="00AF3557"/>
    <w:rsid w:val="00AF59F4"/>
    <w:rsid w:val="00AF6921"/>
    <w:rsid w:val="00B00874"/>
    <w:rsid w:val="00B07329"/>
    <w:rsid w:val="00B1068B"/>
    <w:rsid w:val="00B14886"/>
    <w:rsid w:val="00B1757C"/>
    <w:rsid w:val="00B30AA2"/>
    <w:rsid w:val="00B456D4"/>
    <w:rsid w:val="00B5095F"/>
    <w:rsid w:val="00B56A54"/>
    <w:rsid w:val="00B64009"/>
    <w:rsid w:val="00B71173"/>
    <w:rsid w:val="00B724C2"/>
    <w:rsid w:val="00B73A96"/>
    <w:rsid w:val="00B73F10"/>
    <w:rsid w:val="00B74873"/>
    <w:rsid w:val="00B82A30"/>
    <w:rsid w:val="00B82DC4"/>
    <w:rsid w:val="00B934A1"/>
    <w:rsid w:val="00B93E39"/>
    <w:rsid w:val="00B944E7"/>
    <w:rsid w:val="00B95EB0"/>
    <w:rsid w:val="00B9726D"/>
    <w:rsid w:val="00BA2459"/>
    <w:rsid w:val="00BA5192"/>
    <w:rsid w:val="00BA6B25"/>
    <w:rsid w:val="00BB3D90"/>
    <w:rsid w:val="00BB3DDB"/>
    <w:rsid w:val="00BC600A"/>
    <w:rsid w:val="00BC7E92"/>
    <w:rsid w:val="00BD064C"/>
    <w:rsid w:val="00BD6E96"/>
    <w:rsid w:val="00BE22BE"/>
    <w:rsid w:val="00BE2E80"/>
    <w:rsid w:val="00BE512E"/>
    <w:rsid w:val="00BE54A4"/>
    <w:rsid w:val="00BF1132"/>
    <w:rsid w:val="00BF3C51"/>
    <w:rsid w:val="00BF4F42"/>
    <w:rsid w:val="00BF6AB5"/>
    <w:rsid w:val="00BF6F77"/>
    <w:rsid w:val="00C203A6"/>
    <w:rsid w:val="00C403CD"/>
    <w:rsid w:val="00C4279B"/>
    <w:rsid w:val="00C47263"/>
    <w:rsid w:val="00C54DD6"/>
    <w:rsid w:val="00C5518F"/>
    <w:rsid w:val="00C60581"/>
    <w:rsid w:val="00C62125"/>
    <w:rsid w:val="00C6247D"/>
    <w:rsid w:val="00C72AA6"/>
    <w:rsid w:val="00C73CEC"/>
    <w:rsid w:val="00C82DC0"/>
    <w:rsid w:val="00C83FCD"/>
    <w:rsid w:val="00C91359"/>
    <w:rsid w:val="00C94AEB"/>
    <w:rsid w:val="00C954AE"/>
    <w:rsid w:val="00CA0F32"/>
    <w:rsid w:val="00CA36CB"/>
    <w:rsid w:val="00CB4C5D"/>
    <w:rsid w:val="00CB7137"/>
    <w:rsid w:val="00CC2D8E"/>
    <w:rsid w:val="00CC4D8A"/>
    <w:rsid w:val="00CC557B"/>
    <w:rsid w:val="00CD155D"/>
    <w:rsid w:val="00CD2BBC"/>
    <w:rsid w:val="00CD3B48"/>
    <w:rsid w:val="00CD3DB1"/>
    <w:rsid w:val="00CD4DA1"/>
    <w:rsid w:val="00CD4E87"/>
    <w:rsid w:val="00CD57D9"/>
    <w:rsid w:val="00CE313F"/>
    <w:rsid w:val="00CE49ED"/>
    <w:rsid w:val="00CF1ABB"/>
    <w:rsid w:val="00CF2AB6"/>
    <w:rsid w:val="00D02C27"/>
    <w:rsid w:val="00D03668"/>
    <w:rsid w:val="00D04514"/>
    <w:rsid w:val="00D07214"/>
    <w:rsid w:val="00D1426A"/>
    <w:rsid w:val="00D14DB7"/>
    <w:rsid w:val="00D212B6"/>
    <w:rsid w:val="00D21610"/>
    <w:rsid w:val="00D27BF1"/>
    <w:rsid w:val="00D31DE0"/>
    <w:rsid w:val="00D32B58"/>
    <w:rsid w:val="00D340F1"/>
    <w:rsid w:val="00D34A2E"/>
    <w:rsid w:val="00D359C8"/>
    <w:rsid w:val="00D35C09"/>
    <w:rsid w:val="00D40309"/>
    <w:rsid w:val="00D40FEE"/>
    <w:rsid w:val="00D4153D"/>
    <w:rsid w:val="00D419FE"/>
    <w:rsid w:val="00D423C6"/>
    <w:rsid w:val="00D46E7E"/>
    <w:rsid w:val="00D53553"/>
    <w:rsid w:val="00D578D9"/>
    <w:rsid w:val="00D60AA2"/>
    <w:rsid w:val="00D6150C"/>
    <w:rsid w:val="00D654A3"/>
    <w:rsid w:val="00D65D1F"/>
    <w:rsid w:val="00D66C44"/>
    <w:rsid w:val="00D7036D"/>
    <w:rsid w:val="00D7143E"/>
    <w:rsid w:val="00D722A7"/>
    <w:rsid w:val="00D73714"/>
    <w:rsid w:val="00D73C41"/>
    <w:rsid w:val="00D74B1F"/>
    <w:rsid w:val="00D76085"/>
    <w:rsid w:val="00D82D4A"/>
    <w:rsid w:val="00D86352"/>
    <w:rsid w:val="00D86873"/>
    <w:rsid w:val="00D92A6E"/>
    <w:rsid w:val="00D92D49"/>
    <w:rsid w:val="00DA2812"/>
    <w:rsid w:val="00DA2816"/>
    <w:rsid w:val="00DA3304"/>
    <w:rsid w:val="00DB4452"/>
    <w:rsid w:val="00DB6D19"/>
    <w:rsid w:val="00DB7D44"/>
    <w:rsid w:val="00DC00BC"/>
    <w:rsid w:val="00DC59E7"/>
    <w:rsid w:val="00DD3716"/>
    <w:rsid w:val="00DD3908"/>
    <w:rsid w:val="00DD6D3D"/>
    <w:rsid w:val="00DD7720"/>
    <w:rsid w:val="00DE0640"/>
    <w:rsid w:val="00DE2724"/>
    <w:rsid w:val="00DE3588"/>
    <w:rsid w:val="00DE5847"/>
    <w:rsid w:val="00DF3E9E"/>
    <w:rsid w:val="00DF5874"/>
    <w:rsid w:val="00DF731F"/>
    <w:rsid w:val="00E015E8"/>
    <w:rsid w:val="00E01CDE"/>
    <w:rsid w:val="00E01FB7"/>
    <w:rsid w:val="00E060CD"/>
    <w:rsid w:val="00E06E91"/>
    <w:rsid w:val="00E07318"/>
    <w:rsid w:val="00E073F8"/>
    <w:rsid w:val="00E138A6"/>
    <w:rsid w:val="00E1503D"/>
    <w:rsid w:val="00E157F0"/>
    <w:rsid w:val="00E1681D"/>
    <w:rsid w:val="00E17FC6"/>
    <w:rsid w:val="00E248B0"/>
    <w:rsid w:val="00E25150"/>
    <w:rsid w:val="00E33FC3"/>
    <w:rsid w:val="00E36EDD"/>
    <w:rsid w:val="00E42DB4"/>
    <w:rsid w:val="00E440D8"/>
    <w:rsid w:val="00E51A74"/>
    <w:rsid w:val="00E55E62"/>
    <w:rsid w:val="00E71321"/>
    <w:rsid w:val="00E7143C"/>
    <w:rsid w:val="00E72365"/>
    <w:rsid w:val="00E75CDE"/>
    <w:rsid w:val="00E81E84"/>
    <w:rsid w:val="00E81E90"/>
    <w:rsid w:val="00E82C01"/>
    <w:rsid w:val="00E868E4"/>
    <w:rsid w:val="00E86C4D"/>
    <w:rsid w:val="00E92251"/>
    <w:rsid w:val="00E9281D"/>
    <w:rsid w:val="00E93FDC"/>
    <w:rsid w:val="00EA06DA"/>
    <w:rsid w:val="00EA53F4"/>
    <w:rsid w:val="00EB1BF4"/>
    <w:rsid w:val="00EB3082"/>
    <w:rsid w:val="00EB43C2"/>
    <w:rsid w:val="00EB4ABC"/>
    <w:rsid w:val="00EB5CB7"/>
    <w:rsid w:val="00EB7F5E"/>
    <w:rsid w:val="00ED1041"/>
    <w:rsid w:val="00ED5AA2"/>
    <w:rsid w:val="00ED5F38"/>
    <w:rsid w:val="00ED755D"/>
    <w:rsid w:val="00ED7821"/>
    <w:rsid w:val="00EE422A"/>
    <w:rsid w:val="00EF2DC4"/>
    <w:rsid w:val="00EF61C2"/>
    <w:rsid w:val="00F028E9"/>
    <w:rsid w:val="00F030C3"/>
    <w:rsid w:val="00F03B2E"/>
    <w:rsid w:val="00F21E5D"/>
    <w:rsid w:val="00F27655"/>
    <w:rsid w:val="00F306EA"/>
    <w:rsid w:val="00F3163D"/>
    <w:rsid w:val="00F326E5"/>
    <w:rsid w:val="00F32EE0"/>
    <w:rsid w:val="00F33D5D"/>
    <w:rsid w:val="00F35F5D"/>
    <w:rsid w:val="00F36565"/>
    <w:rsid w:val="00F36C33"/>
    <w:rsid w:val="00F41890"/>
    <w:rsid w:val="00F505C3"/>
    <w:rsid w:val="00F51FA8"/>
    <w:rsid w:val="00F5379E"/>
    <w:rsid w:val="00F54833"/>
    <w:rsid w:val="00F6204F"/>
    <w:rsid w:val="00F63E0D"/>
    <w:rsid w:val="00F70BA7"/>
    <w:rsid w:val="00F7451F"/>
    <w:rsid w:val="00F75A52"/>
    <w:rsid w:val="00F777AE"/>
    <w:rsid w:val="00F81DAF"/>
    <w:rsid w:val="00F86516"/>
    <w:rsid w:val="00F9105A"/>
    <w:rsid w:val="00F95D9A"/>
    <w:rsid w:val="00FA11CF"/>
    <w:rsid w:val="00FA33E1"/>
    <w:rsid w:val="00FA3713"/>
    <w:rsid w:val="00FA4D2D"/>
    <w:rsid w:val="00FB1CAE"/>
    <w:rsid w:val="00FB436C"/>
    <w:rsid w:val="00FB7572"/>
    <w:rsid w:val="00FC1AE7"/>
    <w:rsid w:val="00FC3236"/>
    <w:rsid w:val="00FC3618"/>
    <w:rsid w:val="00FC4A7F"/>
    <w:rsid w:val="00FC5302"/>
    <w:rsid w:val="00FC6119"/>
    <w:rsid w:val="00FD010D"/>
    <w:rsid w:val="00FD11C9"/>
    <w:rsid w:val="00FD12DB"/>
    <w:rsid w:val="00FD3A1F"/>
    <w:rsid w:val="00FD542C"/>
    <w:rsid w:val="00FD6166"/>
    <w:rsid w:val="00FD69C1"/>
    <w:rsid w:val="00FD6B23"/>
    <w:rsid w:val="00FD7B28"/>
    <w:rsid w:val="00FD7FDE"/>
    <w:rsid w:val="00FE0A78"/>
    <w:rsid w:val="00FE1CC4"/>
    <w:rsid w:val="00FF2AA4"/>
    <w:rsid w:val="00FF3F36"/>
    <w:rsid w:val="00FF4140"/>
    <w:rsid w:val="00FF5F08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CD8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20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F2765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A3899"/>
    <w:rPr>
      <w:rFonts w:eastAsia="Times New Roman"/>
    </w:rPr>
  </w:style>
  <w:style w:type="character" w:customStyle="1" w:styleId="CommentTextChar">
    <w:name w:val="Comment Text Char"/>
    <w:link w:val="CommentText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uiPriority w:val="20"/>
    <w:qFormat/>
    <w:rsid w:val="009A3899"/>
    <w:rPr>
      <w:i/>
      <w:iCs/>
    </w:rPr>
  </w:style>
  <w:style w:type="character" w:styleId="EndnoteReference">
    <w:name w:val="endnote reference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rsid w:val="009A3899"/>
    <w:rPr>
      <w:i/>
      <w:iCs/>
    </w:rPr>
  </w:style>
  <w:style w:type="character" w:styleId="HTMLCode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A3899"/>
    <w:rPr>
      <w:i/>
      <w:iCs/>
    </w:rPr>
  </w:style>
  <w:style w:type="character" w:styleId="HTMLKeyboard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rsid w:val="009A3899"/>
    <w:rPr>
      <w:rFonts w:ascii="Courier New" w:hAnsi="Courier New" w:cs="Courier New"/>
    </w:rPr>
  </w:style>
  <w:style w:type="character" w:styleId="HTMLTypewriter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A3899"/>
    <w:rPr>
      <w:i/>
      <w:iCs/>
    </w:rPr>
  </w:style>
  <w:style w:type="character" w:styleId="Hyperlink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paragraph" w:customStyle="1" w:styleId="P1withoutIndendation">
    <w:name w:val="P1_without_Indendation"/>
    <w:basedOn w:val="Normal"/>
    <w:rsid w:val="0058333E"/>
    <w:pPr>
      <w:spacing w:line="230" w:lineRule="exact"/>
      <w:jc w:val="both"/>
    </w:pPr>
    <w:rPr>
      <w:rFonts w:eastAsia="MS Mincho"/>
      <w:sz w:val="18"/>
      <w:szCs w:val="24"/>
      <w:lang w:val="de-DE" w:eastAsia="ja-JP"/>
    </w:rPr>
  </w:style>
  <w:style w:type="paragraph" w:customStyle="1" w:styleId="FigureCaption">
    <w:name w:val="FigureCaption"/>
    <w:basedOn w:val="Normal"/>
    <w:rsid w:val="0058333E"/>
    <w:pPr>
      <w:spacing w:before="230" w:after="460" w:line="200" w:lineRule="exact"/>
    </w:pPr>
    <w:rPr>
      <w:rFonts w:ascii="Arial" w:eastAsia="MS Mincho" w:hAnsi="Arial"/>
      <w:sz w:val="16"/>
      <w:szCs w:val="24"/>
      <w:lang w:val="de-DE" w:eastAsia="ja-JP"/>
    </w:rPr>
  </w:style>
  <w:style w:type="paragraph" w:customStyle="1" w:styleId="P1withIndendation">
    <w:name w:val="P1_with_Indendation"/>
    <w:basedOn w:val="Normal"/>
    <w:rsid w:val="0058333E"/>
    <w:pPr>
      <w:spacing w:line="230" w:lineRule="exact"/>
      <w:ind w:firstLine="284"/>
      <w:jc w:val="both"/>
    </w:pPr>
    <w:rPr>
      <w:rFonts w:eastAsia="MS Mincho"/>
      <w:sz w:val="18"/>
      <w:szCs w:val="24"/>
      <w:lang w:val="en-GB" w:eastAsia="ja-JP"/>
    </w:rPr>
  </w:style>
  <w:style w:type="paragraph" w:customStyle="1" w:styleId="08ArticleText">
    <w:name w:val="08 Article Text"/>
    <w:link w:val="08ArticleTextChar"/>
    <w:rsid w:val="00196909"/>
    <w:pPr>
      <w:widowControl w:val="0"/>
      <w:tabs>
        <w:tab w:val="left" w:pos="198"/>
      </w:tabs>
      <w:spacing w:line="230" w:lineRule="exact"/>
      <w:jc w:val="both"/>
    </w:pPr>
    <w:rPr>
      <w:rFonts w:eastAsia="Times New Roman"/>
      <w:noProof/>
      <w:spacing w:val="4"/>
      <w:sz w:val="18"/>
      <w:szCs w:val="18"/>
      <w:lang w:eastAsia="en-GB"/>
    </w:rPr>
  </w:style>
  <w:style w:type="character" w:customStyle="1" w:styleId="08ArticleTextChar">
    <w:name w:val="08 Article Text Char"/>
    <w:link w:val="08ArticleText"/>
    <w:rsid w:val="00196909"/>
    <w:rPr>
      <w:noProof/>
      <w:spacing w:val="4"/>
      <w:sz w:val="18"/>
      <w:szCs w:val="18"/>
      <w:lang w:val="en-GB" w:eastAsia="en-GB" w:bidi="ar-SA"/>
    </w:rPr>
  </w:style>
  <w:style w:type="paragraph" w:customStyle="1" w:styleId="05BHeading">
    <w:name w:val="05 B Heading"/>
    <w:next w:val="08ArticleText"/>
    <w:rsid w:val="00196909"/>
    <w:pPr>
      <w:spacing w:before="120" w:after="120" w:line="200" w:lineRule="exact"/>
      <w:jc w:val="both"/>
    </w:pPr>
    <w:rPr>
      <w:rFonts w:eastAsia="Times New Roman"/>
      <w:b/>
      <w:noProof/>
      <w:sz w:val="18"/>
      <w:lang w:eastAsia="en-GB"/>
    </w:rPr>
  </w:style>
  <w:style w:type="paragraph" w:customStyle="1" w:styleId="ColorfulShading-Accent11">
    <w:name w:val="Colorful Shading - Accent 11"/>
    <w:hidden/>
    <w:uiPriority w:val="71"/>
    <w:rsid w:val="002B575F"/>
    <w:rPr>
      <w:lang w:val="en-US"/>
    </w:rPr>
  </w:style>
  <w:style w:type="paragraph" w:customStyle="1" w:styleId="SMSubheading">
    <w:name w:val="SM Subheading"/>
    <w:basedOn w:val="Normal"/>
    <w:qFormat/>
    <w:rsid w:val="00A272F0"/>
    <w:rPr>
      <w:rFonts w:eastAsia="Times New Roman"/>
      <w:sz w:val="24"/>
      <w:u w:val="words"/>
    </w:rPr>
  </w:style>
  <w:style w:type="paragraph" w:styleId="NormalWeb">
    <w:name w:val="Normal (Web)"/>
    <w:basedOn w:val="Normal"/>
    <w:uiPriority w:val="99"/>
    <w:semiHidden/>
    <w:unhideWhenUsed/>
    <w:rsid w:val="00832EC3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27655"/>
    <w:rPr>
      <w:rFonts w:ascii="Times" w:hAnsi="Times"/>
      <w:b/>
      <w:bCs/>
      <w:sz w:val="36"/>
      <w:szCs w:val="36"/>
    </w:rPr>
  </w:style>
  <w:style w:type="paragraph" w:customStyle="1" w:styleId="TFReferencesSection">
    <w:name w:val="TF_References_Section"/>
    <w:basedOn w:val="Normal"/>
    <w:next w:val="Normal"/>
    <w:autoRedefine/>
    <w:rsid w:val="00D340F1"/>
    <w:pPr>
      <w:ind w:firstLine="187"/>
      <w:jc w:val="both"/>
    </w:pPr>
    <w:rPr>
      <w:rFonts w:ascii="Arno Pro" w:eastAsia="Times New Roman" w:hAnsi="Arno Pro"/>
      <w:noProof/>
      <w:kern w:val="19"/>
      <w:sz w:val="16"/>
      <w:szCs w:val="14"/>
    </w:rPr>
  </w:style>
  <w:style w:type="paragraph" w:customStyle="1" w:styleId="BATitle">
    <w:name w:val="BA_Title"/>
    <w:basedOn w:val="Normal"/>
    <w:next w:val="Normal"/>
    <w:autoRedefine/>
    <w:rsid w:val="00FC6119"/>
    <w:pPr>
      <w:spacing w:before="1400" w:after="180"/>
    </w:pPr>
    <w:rPr>
      <w:rFonts w:ascii="Myriad Pro Light" w:eastAsia="Times New Roman" w:hAnsi="Myriad Pro Light"/>
      <w:b/>
      <w:kern w:val="36"/>
      <w:sz w:val="34"/>
      <w:szCs w:val="24"/>
    </w:rPr>
  </w:style>
  <w:style w:type="table" w:styleId="TableGrid">
    <w:name w:val="Table Grid"/>
    <w:basedOn w:val="TableNormal"/>
    <w:rsid w:val="00F7451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20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F2765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A3899"/>
    <w:rPr>
      <w:rFonts w:eastAsia="Times New Roman"/>
    </w:rPr>
  </w:style>
  <w:style w:type="character" w:customStyle="1" w:styleId="CommentTextChar">
    <w:name w:val="Comment Text Char"/>
    <w:link w:val="CommentText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uiPriority w:val="20"/>
    <w:qFormat/>
    <w:rsid w:val="009A3899"/>
    <w:rPr>
      <w:i/>
      <w:iCs/>
    </w:rPr>
  </w:style>
  <w:style w:type="character" w:styleId="EndnoteReference">
    <w:name w:val="endnote reference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rsid w:val="009A3899"/>
    <w:rPr>
      <w:i/>
      <w:iCs/>
    </w:rPr>
  </w:style>
  <w:style w:type="character" w:styleId="HTMLCode">
    <w:name w:val="HTML Code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A3899"/>
    <w:rPr>
      <w:i/>
      <w:iCs/>
    </w:rPr>
  </w:style>
  <w:style w:type="character" w:styleId="HTMLKeyboard">
    <w:name w:val="HTML Keyboard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rsid w:val="009A3899"/>
    <w:rPr>
      <w:rFonts w:ascii="Courier New" w:hAnsi="Courier New" w:cs="Courier New"/>
    </w:rPr>
  </w:style>
  <w:style w:type="character" w:styleId="HTMLTypewriter">
    <w:name w:val="HTML Typewriter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A3899"/>
    <w:rPr>
      <w:i/>
      <w:iCs/>
    </w:rPr>
  </w:style>
  <w:style w:type="character" w:styleId="Hyperlink">
    <w:name w:val="Hyperlink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paragraph" w:customStyle="1" w:styleId="P1withoutIndendation">
    <w:name w:val="P1_without_Indendation"/>
    <w:basedOn w:val="Normal"/>
    <w:rsid w:val="0058333E"/>
    <w:pPr>
      <w:spacing w:line="230" w:lineRule="exact"/>
      <w:jc w:val="both"/>
    </w:pPr>
    <w:rPr>
      <w:rFonts w:eastAsia="MS Mincho"/>
      <w:sz w:val="18"/>
      <w:szCs w:val="24"/>
      <w:lang w:val="de-DE" w:eastAsia="ja-JP"/>
    </w:rPr>
  </w:style>
  <w:style w:type="paragraph" w:customStyle="1" w:styleId="FigureCaption">
    <w:name w:val="FigureCaption"/>
    <w:basedOn w:val="Normal"/>
    <w:rsid w:val="0058333E"/>
    <w:pPr>
      <w:spacing w:before="230" w:after="460" w:line="200" w:lineRule="exact"/>
    </w:pPr>
    <w:rPr>
      <w:rFonts w:ascii="Arial" w:eastAsia="MS Mincho" w:hAnsi="Arial"/>
      <w:sz w:val="16"/>
      <w:szCs w:val="24"/>
      <w:lang w:val="de-DE" w:eastAsia="ja-JP"/>
    </w:rPr>
  </w:style>
  <w:style w:type="paragraph" w:customStyle="1" w:styleId="P1withIndendation">
    <w:name w:val="P1_with_Indendation"/>
    <w:basedOn w:val="Normal"/>
    <w:rsid w:val="0058333E"/>
    <w:pPr>
      <w:spacing w:line="230" w:lineRule="exact"/>
      <w:ind w:firstLine="284"/>
      <w:jc w:val="both"/>
    </w:pPr>
    <w:rPr>
      <w:rFonts w:eastAsia="MS Mincho"/>
      <w:sz w:val="18"/>
      <w:szCs w:val="24"/>
      <w:lang w:val="en-GB" w:eastAsia="ja-JP"/>
    </w:rPr>
  </w:style>
  <w:style w:type="paragraph" w:customStyle="1" w:styleId="08ArticleText">
    <w:name w:val="08 Article Text"/>
    <w:link w:val="08ArticleTextChar"/>
    <w:rsid w:val="00196909"/>
    <w:pPr>
      <w:widowControl w:val="0"/>
      <w:tabs>
        <w:tab w:val="left" w:pos="198"/>
      </w:tabs>
      <w:spacing w:line="230" w:lineRule="exact"/>
      <w:jc w:val="both"/>
    </w:pPr>
    <w:rPr>
      <w:rFonts w:eastAsia="Times New Roman"/>
      <w:noProof/>
      <w:spacing w:val="4"/>
      <w:sz w:val="18"/>
      <w:szCs w:val="18"/>
      <w:lang w:eastAsia="en-GB"/>
    </w:rPr>
  </w:style>
  <w:style w:type="character" w:customStyle="1" w:styleId="08ArticleTextChar">
    <w:name w:val="08 Article Text Char"/>
    <w:link w:val="08ArticleText"/>
    <w:rsid w:val="00196909"/>
    <w:rPr>
      <w:noProof/>
      <w:spacing w:val="4"/>
      <w:sz w:val="18"/>
      <w:szCs w:val="18"/>
      <w:lang w:val="en-GB" w:eastAsia="en-GB" w:bidi="ar-SA"/>
    </w:rPr>
  </w:style>
  <w:style w:type="paragraph" w:customStyle="1" w:styleId="05BHeading">
    <w:name w:val="05 B Heading"/>
    <w:next w:val="08ArticleText"/>
    <w:rsid w:val="00196909"/>
    <w:pPr>
      <w:spacing w:before="120" w:after="120" w:line="200" w:lineRule="exact"/>
      <w:jc w:val="both"/>
    </w:pPr>
    <w:rPr>
      <w:rFonts w:eastAsia="Times New Roman"/>
      <w:b/>
      <w:noProof/>
      <w:sz w:val="18"/>
      <w:lang w:eastAsia="en-GB"/>
    </w:rPr>
  </w:style>
  <w:style w:type="paragraph" w:customStyle="1" w:styleId="ColorfulShading-Accent11">
    <w:name w:val="Colorful Shading - Accent 11"/>
    <w:hidden/>
    <w:uiPriority w:val="71"/>
    <w:rsid w:val="002B575F"/>
    <w:rPr>
      <w:lang w:val="en-US"/>
    </w:rPr>
  </w:style>
  <w:style w:type="paragraph" w:customStyle="1" w:styleId="SMSubheading">
    <w:name w:val="SM Subheading"/>
    <w:basedOn w:val="Normal"/>
    <w:qFormat/>
    <w:rsid w:val="00A272F0"/>
    <w:rPr>
      <w:rFonts w:eastAsia="Times New Roman"/>
      <w:sz w:val="24"/>
      <w:u w:val="words"/>
    </w:rPr>
  </w:style>
  <w:style w:type="paragraph" w:styleId="NormalWeb">
    <w:name w:val="Normal (Web)"/>
    <w:basedOn w:val="Normal"/>
    <w:uiPriority w:val="99"/>
    <w:semiHidden/>
    <w:unhideWhenUsed/>
    <w:rsid w:val="00832EC3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27655"/>
    <w:rPr>
      <w:rFonts w:ascii="Times" w:hAnsi="Times"/>
      <w:b/>
      <w:bCs/>
      <w:sz w:val="36"/>
      <w:szCs w:val="36"/>
    </w:rPr>
  </w:style>
  <w:style w:type="paragraph" w:customStyle="1" w:styleId="TFReferencesSection">
    <w:name w:val="TF_References_Section"/>
    <w:basedOn w:val="Normal"/>
    <w:next w:val="Normal"/>
    <w:autoRedefine/>
    <w:rsid w:val="00D340F1"/>
    <w:pPr>
      <w:ind w:firstLine="187"/>
      <w:jc w:val="both"/>
    </w:pPr>
    <w:rPr>
      <w:rFonts w:ascii="Arno Pro" w:eastAsia="Times New Roman" w:hAnsi="Arno Pro"/>
      <w:noProof/>
      <w:kern w:val="19"/>
      <w:sz w:val="16"/>
      <w:szCs w:val="14"/>
    </w:rPr>
  </w:style>
  <w:style w:type="paragraph" w:customStyle="1" w:styleId="BATitle">
    <w:name w:val="BA_Title"/>
    <w:basedOn w:val="Normal"/>
    <w:next w:val="Normal"/>
    <w:autoRedefine/>
    <w:rsid w:val="00FC6119"/>
    <w:pPr>
      <w:spacing w:before="1400" w:after="180"/>
    </w:pPr>
    <w:rPr>
      <w:rFonts w:ascii="Myriad Pro Light" w:eastAsia="Times New Roman" w:hAnsi="Myriad Pro Light"/>
      <w:b/>
      <w:kern w:val="36"/>
      <w:sz w:val="34"/>
      <w:szCs w:val="24"/>
    </w:rPr>
  </w:style>
  <w:style w:type="table" w:styleId="TableGrid">
    <w:name w:val="Table Grid"/>
    <w:basedOn w:val="TableNormal"/>
    <w:rsid w:val="00F7451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hyperlink" Target="http://pubs.acs.org/action/doSearch?action=search&amp;author=Lee%2C+Heeju&amp;qsSearchArea=author" TargetMode="External"/><Relationship Id="rId23" Type="http://schemas.openxmlformats.org/officeDocument/2006/relationships/hyperlink" Target="http://pubs.acs.org/action/doSearch?action=search&amp;author=Choi%2C+Yong+Nam&amp;qsSearchArea=author" TargetMode="External"/><Relationship Id="rId24" Type="http://schemas.openxmlformats.org/officeDocument/2006/relationships/hyperlink" Target="http://pubs.acs.org/action/doSearch?action=search&amp;author=Choi%2C+Sang+Beom&amp;qsSearchArea=author" TargetMode="External"/><Relationship Id="rId25" Type="http://schemas.openxmlformats.org/officeDocument/2006/relationships/hyperlink" Target="http://pubs.acs.org/action/doSearch?action=search&amp;author=Kim%2C+Jaheon&amp;qsSearchArea=author" TargetMode="External"/><Relationship Id="rId26" Type="http://schemas.openxmlformats.org/officeDocument/2006/relationships/hyperlink" Target="http://pubs.acs.org/action/doSearch?action=search&amp;author=Kim%2C+Daejin&amp;qsSearchArea=author" TargetMode="External"/><Relationship Id="rId27" Type="http://schemas.openxmlformats.org/officeDocument/2006/relationships/hyperlink" Target="http://pubs.acs.org/action/doSearch?action=search&amp;author=Jung%2C+Dong+Hyun&amp;qsSearchArea=author" TargetMode="Externa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emf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A66063-4BCB-324D-8B86-8DAE826C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2115</Words>
  <Characters>12060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Manuscript Template</vt:lpstr>
    </vt:vector>
  </TitlesOfParts>
  <Company>University of Bath</Company>
  <LinksUpToDate>false</LinksUpToDate>
  <CharactersWithSpaces>14147</CharactersWithSpaces>
  <SharedDoc>false</SharedDoc>
  <HLinks>
    <vt:vector size="30" baseType="variant">
      <vt:variant>
        <vt:i4>4521995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7536668</vt:i4>
      </vt:variant>
      <vt:variant>
        <vt:i4>48314</vt:i4>
      </vt:variant>
      <vt:variant>
        <vt:i4>1028</vt:i4>
      </vt:variant>
      <vt:variant>
        <vt:i4>1</vt:i4>
      </vt:variant>
      <vt:variant>
        <vt:lpwstr>Fitting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Manuscript Template</dc:title>
  <dc:creator>bhanson</dc:creator>
  <cp:lastModifiedBy>Valeska Ting</cp:lastModifiedBy>
  <cp:revision>2</cp:revision>
  <cp:lastPrinted>2014-06-17T16:38:00Z</cp:lastPrinted>
  <dcterms:created xsi:type="dcterms:W3CDTF">2015-05-01T12:43:00Z</dcterms:created>
  <dcterms:modified xsi:type="dcterms:W3CDTF">2015-05-01T12:43:00Z</dcterms:modified>
</cp:coreProperties>
</file>