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Ubrdlongfield"/>
        <w:shd w:val="clear" w:color="auto" w:fill="FFFFFF"/>
        <w:spacing w:beforeAutospacing="0" w:before="0" w:afterAutospacing="0" w:after="0"/>
        <w:rPr>
          <w:b/>
          <w:bCs/>
        </w:rPr>
      </w:pPr>
      <w:r>
        <w:rPr>
          <w:rFonts w:cs="Open Sans" w:ascii="Open Sans" w:hAnsi="Open Sans"/>
          <w:b/>
          <w:bCs/>
          <w:color w:val="292929"/>
          <w:sz w:val="21"/>
          <w:szCs w:val="21"/>
        </w:rPr>
        <w:t>Data sources:</w:t>
      </w:r>
    </w:p>
    <w:p>
      <w:pPr>
        <w:pStyle w:val="Ubrdlongfield"/>
        <w:shd w:val="clear" w:color="auto" w:fill="FFFFFF"/>
        <w:spacing w:beforeAutospacing="0" w:before="0" w:afterAutospacing="0" w:after="0"/>
        <w:rPr>
          <w:rFonts w:ascii="Open Sans" w:hAnsi="Open Sans" w:cs="Open Sans"/>
          <w:color w:val="292929"/>
          <w:sz w:val="21"/>
          <w:szCs w:val="21"/>
        </w:rPr>
      </w:pPr>
      <w:r>
        <w:rPr>
          <w:rFonts w:cs="Open Sans" w:ascii="Open Sans" w:hAnsi="Open Sans"/>
          <w:color w:val="292929"/>
          <w:sz w:val="21"/>
          <w:szCs w:val="21"/>
        </w:rPr>
        <w:t xml:space="preserve">For the life cycle inventory data: </w:t>
      </w:r>
    </w:p>
    <w:p>
      <w:pPr>
        <w:pStyle w:val="Ubrdlongfield"/>
        <w:numPr>
          <w:ilvl w:val="0"/>
          <w:numId w:val="1"/>
        </w:numPr>
        <w:shd w:val="clear" w:color="auto" w:fill="FFFFFF"/>
        <w:spacing w:beforeAutospacing="0" w:before="0" w:afterAutospacing="0" w:after="0"/>
        <w:rPr>
          <w:rFonts w:ascii="Open Sans" w:hAnsi="Open Sans" w:cs="Open Sans"/>
          <w:color w:val="292929"/>
          <w:sz w:val="21"/>
          <w:szCs w:val="21"/>
        </w:rPr>
      </w:pPr>
      <w:r>
        <w:rPr>
          <w:rFonts w:cs="Open Sans" w:ascii="Open Sans" w:hAnsi="Open Sans"/>
          <w:color w:val="292929"/>
          <w:sz w:val="21"/>
          <w:szCs w:val="21"/>
        </w:rPr>
        <w:t xml:space="preserve">Photovoltaic, Concentrated Solar Power, Wind, Hydropower: </w:t>
      </w:r>
    </w:p>
    <w:p>
      <w:pPr>
        <w:pStyle w:val="Ubrdlongfield"/>
        <w:shd w:val="clear" w:color="auto" w:fill="FFFFFF"/>
        <w:spacing w:beforeAutospacing="0" w:before="0" w:afterAutospacing="0" w:after="0"/>
        <w:ind w:left="720" w:hanging="0"/>
        <w:rPr>
          <w:rFonts w:ascii="Open Sans" w:hAnsi="Open Sans" w:cs="Open Sans"/>
          <w:color w:val="292929"/>
          <w:sz w:val="21"/>
          <w:szCs w:val="21"/>
        </w:rPr>
      </w:pPr>
      <w:r>
        <w:rPr>
          <w:rFonts w:cs="Open Sans" w:ascii="Open Sans" w:hAnsi="Open Sans"/>
          <w:color w:val="292929"/>
          <w:sz w:val="21"/>
          <w:szCs w:val="21"/>
        </w:rPr>
        <w:t xml:space="preserve">Primary source of data is based on Ecoinvent dataset. </w:t>
      </w:r>
    </w:p>
    <w:p>
      <w:pPr>
        <w:pStyle w:val="Ubrdlongfield"/>
        <w:shd w:val="clear" w:color="auto" w:fill="FFFFFF"/>
        <w:spacing w:beforeAutospacing="0" w:before="0" w:afterAutospacing="0" w:after="0"/>
        <w:ind w:left="720" w:hanging="0"/>
        <w:rPr>
          <w:rFonts w:ascii="Open Sans" w:hAnsi="Open Sans" w:cs="Open Sans"/>
          <w:color w:val="292929"/>
          <w:sz w:val="21"/>
          <w:szCs w:val="21"/>
        </w:rPr>
      </w:pPr>
      <w:r>
        <w:rPr/>
      </w:r>
    </w:p>
    <w:p>
      <w:pPr>
        <w:pStyle w:val="Ubrdlongfield"/>
        <w:shd w:val="clear" w:color="auto" w:fill="FFFFFF"/>
        <w:spacing w:beforeAutospacing="0" w:before="0" w:afterAutospacing="0" w:after="0"/>
        <w:ind w:left="720" w:hanging="0"/>
        <w:rPr>
          <w:rFonts w:ascii="Open Sans" w:hAnsi="Open Sans" w:cs="Open Sans"/>
          <w:color w:val="292929"/>
          <w:sz w:val="21"/>
          <w:szCs w:val="21"/>
        </w:rPr>
      </w:pPr>
      <w:r>
        <w:rPr>
          <w:rFonts w:cs="Open Sans" w:ascii="Open Sans" w:hAnsi="Open Sans"/>
          <w:i/>
          <w:iCs/>
          <w:color w:val="292929"/>
          <w:sz w:val="21"/>
          <w:szCs w:val="21"/>
        </w:rPr>
        <w:t>Ecoinvent Version 3:</w:t>
      </w:r>
    </w:p>
    <w:p>
      <w:pPr>
        <w:pStyle w:val="Ubrdlongfield"/>
        <w:shd w:val="clear" w:color="auto" w:fill="FFFFFF"/>
        <w:spacing w:beforeAutospacing="0" w:before="0" w:afterAutospacing="0" w:after="0"/>
        <w:ind w:left="720" w:hanging="0"/>
        <w:rPr>
          <w:rFonts w:ascii="Open Sans" w:hAnsi="Open Sans" w:cs="Open Sans"/>
          <w:color w:val="292929"/>
          <w:sz w:val="21"/>
          <w:szCs w:val="21"/>
        </w:rPr>
      </w:pPr>
      <w:r>
        <w:rPr>
          <w:rFonts w:cs="Open Sans" w:ascii="Open Sans" w:hAnsi="Open Sans"/>
          <w:color w:val="292929"/>
          <w:sz w:val="21"/>
          <w:szCs w:val="21"/>
        </w:rPr>
        <w:t xml:space="preserve">Wernet, G., Bauer, C., Steubing, B., Reinhard, J., Moreno-Ruiz, E. and Weidema, B., 2016. The ecoinvent database version 3 (part I): overview and methodology. </w:t>
      </w:r>
      <w:r>
        <w:rPr>
          <w:rFonts w:cs="Open Sans" w:ascii="Open Sans" w:hAnsi="Open Sans"/>
          <w:i/>
          <w:iCs/>
          <w:color w:val="292929"/>
          <w:sz w:val="21"/>
          <w:szCs w:val="21"/>
        </w:rPr>
        <w:t>The International Journal of Life Cycle Assessment,</w:t>
      </w:r>
      <w:r>
        <w:rPr>
          <w:rFonts w:cs="Open Sans" w:ascii="Open Sans" w:hAnsi="Open Sans"/>
          <w:color w:val="292929"/>
          <w:sz w:val="21"/>
          <w:szCs w:val="21"/>
        </w:rPr>
        <w:t xml:space="preserve"> 21(9), pp.1218–1230. </w:t>
      </w:r>
      <w:hyperlink r:id="rId2">
        <w:r>
          <w:rPr>
            <w:rStyle w:val="InternetLink"/>
            <w:rFonts w:cs="Open Sans" w:ascii="Open Sans" w:hAnsi="Open Sans"/>
            <w:sz w:val="21"/>
            <w:szCs w:val="21"/>
          </w:rPr>
          <w:t>https://doi.org/10.1007/s11367-016-1087-8</w:t>
        </w:r>
      </w:hyperlink>
      <w:r>
        <w:rPr>
          <w:rFonts w:cs="Open Sans" w:ascii="Open Sans" w:hAnsi="Open Sans"/>
          <w:color w:val="292929"/>
          <w:sz w:val="21"/>
          <w:szCs w:val="21"/>
        </w:rPr>
        <w:t xml:space="preserve"> </w:t>
      </w:r>
    </w:p>
    <w:p>
      <w:pPr>
        <w:pStyle w:val="Ubrdlongfield"/>
        <w:shd w:val="clear" w:color="auto" w:fill="FFFFFF"/>
        <w:spacing w:beforeAutospacing="0" w:before="0" w:afterAutospacing="0" w:after="0"/>
        <w:ind w:left="720" w:hanging="0"/>
        <w:rPr>
          <w:rFonts w:ascii="Open Sans" w:hAnsi="Open Sans" w:cs="Open Sans"/>
          <w:color w:val="292929"/>
          <w:sz w:val="21"/>
          <w:szCs w:val="21"/>
        </w:rPr>
      </w:pPr>
      <w:r>
        <w:rPr>
          <w:rFonts w:cs="Open Sans" w:ascii="Open Sans" w:hAnsi="Open Sans"/>
          <w:color w:val="292929"/>
          <w:sz w:val="21"/>
          <w:szCs w:val="21"/>
        </w:rPr>
      </w:r>
    </w:p>
    <w:p>
      <w:pPr>
        <w:pStyle w:val="Ubrdlongfield"/>
        <w:shd w:val="clear" w:color="auto" w:fill="FFFFFF"/>
        <w:spacing w:beforeAutospacing="0" w:before="0" w:afterAutospacing="0" w:after="0"/>
        <w:ind w:left="720" w:hanging="0"/>
        <w:rPr>
          <w:rFonts w:ascii="Open Sans" w:hAnsi="Open Sans" w:cs="Open Sans"/>
          <w:color w:val="292929"/>
          <w:sz w:val="21"/>
          <w:szCs w:val="21"/>
        </w:rPr>
      </w:pPr>
      <w:r>
        <w:rPr>
          <w:rFonts w:cs="Open Sans" w:ascii="Open Sans" w:hAnsi="Open Sans"/>
          <w:i/>
          <w:iCs/>
          <w:color w:val="292929"/>
          <w:sz w:val="21"/>
          <w:szCs w:val="21"/>
        </w:rPr>
        <w:t>Ecoinvent Version 2:</w:t>
      </w:r>
    </w:p>
    <w:p>
      <w:pPr>
        <w:pStyle w:val="Ubrdlongfield"/>
        <w:shd w:val="clear" w:color="auto" w:fill="FFFFFF"/>
        <w:spacing w:beforeAutospacing="0" w:before="0" w:afterAutospacing="0" w:after="0"/>
        <w:ind w:left="720" w:hanging="0"/>
        <w:rPr>
          <w:rFonts w:ascii="Open Sans" w:hAnsi="Open Sans" w:cs="Open Sans"/>
          <w:color w:val="292929"/>
          <w:sz w:val="21"/>
          <w:szCs w:val="21"/>
        </w:rPr>
      </w:pPr>
      <w:r>
        <w:rPr>
          <w:rFonts w:cs="Open Sans" w:ascii="Open Sans" w:hAnsi="Open Sans"/>
          <w:color w:val="292929"/>
          <w:sz w:val="21"/>
          <w:szCs w:val="21"/>
        </w:rPr>
        <w:t xml:space="preserve">Frischknecht R., Jungbluth N., Althaus H.-J., Doka G., Dones R., Heck T., Hellweg S., Hischier R., Nemecek T., Rebitzer G. and Spielmann M., 2005. The ecoinvent database: </w:t>
      </w:r>
      <w:r>
        <w:rPr>
          <w:rFonts w:cs="Open Sans" w:ascii="Open Sans" w:hAnsi="Open Sans"/>
          <w:color w:val="292929"/>
          <w:sz w:val="21"/>
          <w:szCs w:val="21"/>
        </w:rPr>
        <w:t>o</w:t>
      </w:r>
      <w:r>
        <w:rPr>
          <w:rFonts w:cs="Open Sans" w:ascii="Open Sans" w:hAnsi="Open Sans"/>
          <w:color w:val="292929"/>
          <w:sz w:val="21"/>
          <w:szCs w:val="21"/>
        </w:rPr>
        <w:t xml:space="preserve">verview and methodological framework. </w:t>
      </w:r>
      <w:r>
        <w:rPr>
          <w:rFonts w:cs="Open Sans" w:ascii="Open Sans" w:hAnsi="Open Sans"/>
          <w:i/>
          <w:iCs/>
          <w:color w:val="292929"/>
          <w:sz w:val="21"/>
          <w:szCs w:val="21"/>
        </w:rPr>
        <w:t>International Journal of Life Cycle Assessment,</w:t>
      </w:r>
      <w:r>
        <w:rPr>
          <w:rFonts w:cs="Open Sans" w:ascii="Open Sans" w:hAnsi="Open Sans"/>
          <w:color w:val="292929"/>
          <w:sz w:val="21"/>
          <w:szCs w:val="21"/>
        </w:rPr>
        <w:t xml:space="preserve"> 10</w:t>
      </w:r>
      <w:r>
        <w:rPr>
          <w:rFonts w:cs="Open Sans" w:ascii="Open Sans" w:hAnsi="Open Sans"/>
          <w:color w:val="292929"/>
          <w:sz w:val="21"/>
          <w:szCs w:val="21"/>
        </w:rPr>
        <w:t>(1)</w:t>
      </w:r>
      <w:r>
        <w:rPr>
          <w:rFonts w:cs="Open Sans" w:ascii="Open Sans" w:hAnsi="Open Sans"/>
          <w:color w:val="292929"/>
          <w:sz w:val="21"/>
          <w:szCs w:val="21"/>
        </w:rPr>
        <w:t xml:space="preserve">, </w:t>
      </w:r>
      <w:r>
        <w:rPr>
          <w:rFonts w:cs="Open Sans" w:ascii="Open Sans" w:hAnsi="Open Sans"/>
          <w:color w:val="292929"/>
          <w:sz w:val="21"/>
          <w:szCs w:val="21"/>
        </w:rPr>
        <w:t>pp.</w:t>
      </w:r>
      <w:r>
        <w:rPr>
          <w:rFonts w:cs="Open Sans" w:ascii="Open Sans" w:hAnsi="Open Sans"/>
          <w:color w:val="292929"/>
          <w:sz w:val="21"/>
          <w:szCs w:val="21"/>
        </w:rPr>
        <w:t xml:space="preserve">3–9. </w:t>
      </w:r>
      <w:hyperlink r:id="rId3">
        <w:r>
          <w:rPr>
            <w:rStyle w:val="InternetLink"/>
            <w:rFonts w:cs="Open Sans" w:ascii="Open Sans" w:hAnsi="Open Sans"/>
            <w:sz w:val="21"/>
            <w:szCs w:val="21"/>
          </w:rPr>
          <w:t>https://doi.org/10.1065/lca2004.10.181.1</w:t>
        </w:r>
      </w:hyperlink>
      <w:r>
        <w:rPr>
          <w:rFonts w:cs="Open Sans" w:ascii="Open Sans" w:hAnsi="Open Sans"/>
          <w:color w:val="292929"/>
          <w:sz w:val="21"/>
          <w:szCs w:val="21"/>
        </w:rPr>
        <w:t xml:space="preserve"> </w:t>
      </w:r>
    </w:p>
    <w:p>
      <w:pPr>
        <w:pStyle w:val="Ubrdlongfield"/>
        <w:shd w:val="clear" w:color="auto" w:fill="FFFFFF"/>
        <w:spacing w:beforeAutospacing="0" w:before="0" w:afterAutospacing="0" w:after="0"/>
        <w:ind w:left="720" w:hanging="0"/>
        <w:rPr>
          <w:rFonts w:ascii="Open Sans" w:hAnsi="Open Sans" w:cs="Open Sans"/>
          <w:color w:val="292929"/>
          <w:sz w:val="21"/>
          <w:szCs w:val="21"/>
        </w:rPr>
      </w:pPr>
      <w:r>
        <w:rPr>
          <w:rFonts w:cs="Open Sans" w:ascii="Open Sans" w:hAnsi="Open Sans"/>
          <w:color w:val="292929"/>
          <w:sz w:val="21"/>
          <w:szCs w:val="21"/>
        </w:rPr>
      </w:r>
    </w:p>
    <w:p>
      <w:pPr>
        <w:pStyle w:val="Ubrdlongfield"/>
        <w:numPr>
          <w:ilvl w:val="0"/>
          <w:numId w:val="1"/>
        </w:numPr>
        <w:shd w:val="clear" w:color="auto" w:fill="FFFFFF"/>
        <w:spacing w:beforeAutospacing="0" w:before="0" w:afterAutospacing="0" w:after="0"/>
        <w:rPr>
          <w:rFonts w:ascii="Open Sans" w:hAnsi="Open Sans" w:cs="Open Sans"/>
          <w:color w:val="292929"/>
          <w:sz w:val="21"/>
          <w:szCs w:val="21"/>
        </w:rPr>
      </w:pPr>
      <w:r>
        <w:rPr>
          <w:rFonts w:cs="Open Sans" w:ascii="Open Sans" w:hAnsi="Open Sans"/>
          <w:color w:val="292929"/>
          <w:sz w:val="21"/>
          <w:szCs w:val="21"/>
        </w:rPr>
        <w:t xml:space="preserve">Cement: </w:t>
      </w:r>
    </w:p>
    <w:p>
      <w:pPr>
        <w:pStyle w:val="Ubrdlongfield"/>
        <w:shd w:val="clear" w:color="auto" w:fill="FFFFFF"/>
        <w:spacing w:beforeAutospacing="0" w:before="0" w:afterAutospacing="0" w:after="0"/>
        <w:ind w:left="720" w:hanging="0"/>
        <w:rPr>
          <w:rFonts w:ascii="Open Sans" w:hAnsi="Open Sans" w:cs="Open Sans"/>
          <w:color w:val="292929"/>
          <w:sz w:val="21"/>
          <w:szCs w:val="21"/>
        </w:rPr>
      </w:pPr>
      <w:r>
        <w:rPr/>
      </w:r>
    </w:p>
    <w:p>
      <w:pPr>
        <w:pStyle w:val="Ubrdlongfield"/>
        <w:shd w:val="clear" w:color="auto" w:fill="FFFFFF"/>
        <w:spacing w:beforeAutospacing="0" w:before="0" w:afterAutospacing="0" w:after="0"/>
        <w:ind w:left="720" w:hanging="0"/>
        <w:rPr>
          <w:rFonts w:ascii="Open Sans" w:hAnsi="Open Sans" w:cs="Open Sans"/>
          <w:color w:val="292929"/>
          <w:sz w:val="21"/>
          <w:szCs w:val="21"/>
        </w:rPr>
      </w:pPr>
      <w:r>
        <w:rPr>
          <w:rFonts w:cs="Open Sans" w:ascii="Open Sans" w:hAnsi="Open Sans"/>
          <w:color w:val="292929"/>
          <w:sz w:val="21"/>
          <w:szCs w:val="21"/>
        </w:rPr>
        <w:t xml:space="preserve">SES </w:t>
      </w:r>
      <w:r>
        <w:rPr>
          <w:rFonts w:cs="Open Sans" w:ascii="Open Sans" w:hAnsi="Open Sans"/>
          <w:color w:val="292929"/>
          <w:sz w:val="21"/>
          <w:szCs w:val="21"/>
        </w:rPr>
        <w:t>s</w:t>
      </w:r>
      <w:r>
        <w:rPr>
          <w:rFonts w:cs="Open Sans" w:ascii="Open Sans" w:hAnsi="Open Sans"/>
          <w:color w:val="292929"/>
          <w:sz w:val="21"/>
          <w:szCs w:val="21"/>
        </w:rPr>
        <w:t xml:space="preserve">al., 2014. </w:t>
      </w:r>
      <w:r>
        <w:rPr>
          <w:rFonts w:cs="Open Sans" w:ascii="Open Sans" w:hAnsi="Open Sans"/>
          <w:i/>
          <w:iCs/>
          <w:color w:val="292929"/>
          <w:sz w:val="21"/>
          <w:szCs w:val="21"/>
        </w:rPr>
        <w:t>Environmental audit report for the cement manufacturing facility in Lebanon.</w:t>
      </w:r>
      <w:r>
        <w:rPr>
          <w:rFonts w:cs="Open Sans" w:ascii="Open Sans" w:hAnsi="Open Sans"/>
          <w:i w:val="false"/>
          <w:iCs w:val="false"/>
          <w:color w:val="292929"/>
          <w:sz w:val="21"/>
          <w:szCs w:val="21"/>
        </w:rPr>
        <w:t xml:space="preserve"> </w:t>
      </w:r>
      <w:r>
        <w:rPr>
          <w:rFonts w:cs="Open Sans" w:ascii="Open Sans" w:hAnsi="Open Sans"/>
          <w:i w:val="false"/>
          <w:iCs w:val="false"/>
          <w:color w:val="292929"/>
          <w:sz w:val="21"/>
          <w:szCs w:val="21"/>
        </w:rPr>
        <w:t>Beirut: Sustainable Environmental Solutions.</w:t>
      </w:r>
    </w:p>
    <w:p>
      <w:pPr>
        <w:pStyle w:val="Ubrdlongfield"/>
        <w:shd w:val="clear" w:color="auto" w:fill="FFFFFF"/>
        <w:spacing w:beforeAutospacing="0" w:before="0" w:afterAutospacing="0" w:after="0"/>
        <w:ind w:left="720" w:hanging="0"/>
        <w:rPr>
          <w:rFonts w:ascii="Open Sans" w:hAnsi="Open Sans" w:cs="Open Sans"/>
          <w:color w:val="292929"/>
          <w:sz w:val="21"/>
          <w:szCs w:val="21"/>
        </w:rPr>
      </w:pPr>
      <w:r>
        <w:rPr/>
      </w:r>
    </w:p>
    <w:p>
      <w:pPr>
        <w:pStyle w:val="Ubrdlongfield"/>
        <w:shd w:val="clear" w:color="auto" w:fill="FFFFFF"/>
        <w:spacing w:beforeAutospacing="0" w:before="0" w:afterAutospacing="0" w:after="0"/>
        <w:ind w:left="720" w:hanging="0"/>
        <w:rPr>
          <w:rFonts w:ascii="Open Sans" w:hAnsi="Open Sans" w:cs="Open Sans"/>
          <w:color w:val="292929"/>
          <w:sz w:val="21"/>
          <w:szCs w:val="21"/>
        </w:rPr>
      </w:pPr>
      <w:r>
        <w:rPr>
          <w:rFonts w:cs="Open Sans" w:ascii="Open Sans" w:hAnsi="Open Sans"/>
          <w:color w:val="292929"/>
          <w:sz w:val="21"/>
          <w:szCs w:val="21"/>
        </w:rPr>
        <w:t xml:space="preserve">SES </w:t>
      </w:r>
      <w:r>
        <w:rPr>
          <w:rFonts w:cs="Open Sans" w:ascii="Open Sans" w:hAnsi="Open Sans"/>
          <w:color w:val="292929"/>
          <w:sz w:val="21"/>
          <w:szCs w:val="21"/>
        </w:rPr>
        <w:t>s</w:t>
      </w:r>
      <w:r>
        <w:rPr>
          <w:rFonts w:cs="Open Sans" w:ascii="Open Sans" w:hAnsi="Open Sans"/>
          <w:color w:val="292929"/>
          <w:sz w:val="21"/>
          <w:szCs w:val="21"/>
        </w:rPr>
        <w:t xml:space="preserve">al., 2016. </w:t>
      </w:r>
      <w:r>
        <w:rPr>
          <w:rFonts w:cs="Open Sans" w:ascii="Open Sans" w:hAnsi="Open Sans"/>
          <w:i/>
          <w:iCs/>
          <w:color w:val="292929"/>
          <w:sz w:val="21"/>
          <w:szCs w:val="21"/>
        </w:rPr>
        <w:t>Environmental impact assessment for addition of kiln 5 and quarry at the cimenterie nationale.</w:t>
      </w:r>
      <w:r>
        <w:rPr>
          <w:rFonts w:cs="Open Sans" w:ascii="Open Sans" w:hAnsi="Open Sans"/>
          <w:color w:val="292929"/>
          <w:sz w:val="21"/>
          <w:szCs w:val="21"/>
        </w:rPr>
        <w:t xml:space="preserve"> </w:t>
      </w:r>
      <w:r>
        <w:rPr>
          <w:rFonts w:cs="Open Sans" w:ascii="Open Sans" w:hAnsi="Open Sans"/>
          <w:color w:val="292929"/>
          <w:sz w:val="21"/>
          <w:szCs w:val="21"/>
        </w:rPr>
        <w:t xml:space="preserve">Beirut: </w:t>
      </w:r>
      <w:r>
        <w:rPr>
          <w:rFonts w:cs="Open Sans" w:ascii="Open Sans" w:hAnsi="Open Sans"/>
          <w:i w:val="false"/>
          <w:iCs w:val="false"/>
          <w:color w:val="292929"/>
          <w:sz w:val="21"/>
          <w:szCs w:val="21"/>
        </w:rPr>
        <w:t>Sustainable Environmental Solutions</w:t>
      </w:r>
      <w:r>
        <w:rPr>
          <w:rFonts w:cs="Open Sans" w:ascii="Open Sans" w:hAnsi="Open Sans"/>
          <w:color w:val="292929"/>
          <w:sz w:val="21"/>
          <w:szCs w:val="21"/>
        </w:rPr>
        <w:t>.</w:t>
      </w:r>
    </w:p>
    <w:p>
      <w:pPr>
        <w:pStyle w:val="Ubrdlongfield"/>
        <w:shd w:val="clear" w:color="auto" w:fill="FFFFFF"/>
        <w:spacing w:beforeAutospacing="0" w:before="0" w:afterAutospacing="0" w:after="0"/>
        <w:ind w:left="720" w:hanging="0"/>
        <w:rPr>
          <w:rFonts w:ascii="Open Sans" w:hAnsi="Open Sans" w:cs="Open Sans"/>
          <w:color w:val="292929"/>
          <w:sz w:val="21"/>
          <w:szCs w:val="21"/>
        </w:rPr>
      </w:pPr>
      <w:r>
        <w:rPr>
          <w:rFonts w:cs="Open Sans" w:ascii="Open Sans" w:hAnsi="Open Sans"/>
          <w:color w:val="292929"/>
          <w:sz w:val="21"/>
          <w:szCs w:val="21"/>
        </w:rPr>
      </w:r>
    </w:p>
    <w:p>
      <w:pPr>
        <w:pStyle w:val="Ubrdlongfield"/>
        <w:numPr>
          <w:ilvl w:val="0"/>
          <w:numId w:val="1"/>
        </w:numPr>
        <w:shd w:val="clear" w:color="auto" w:fill="FFFFFF"/>
        <w:spacing w:beforeAutospacing="0" w:before="0" w:afterAutospacing="0" w:after="0"/>
        <w:rPr>
          <w:rFonts w:ascii="Open Sans" w:hAnsi="Open Sans" w:cs="Open Sans"/>
          <w:color w:val="292929"/>
          <w:sz w:val="21"/>
          <w:szCs w:val="21"/>
        </w:rPr>
      </w:pPr>
      <w:r>
        <w:rPr>
          <w:rFonts w:cs="Open Sans" w:ascii="Open Sans" w:hAnsi="Open Sans"/>
          <w:color w:val="292929"/>
          <w:sz w:val="21"/>
          <w:szCs w:val="21"/>
        </w:rPr>
        <w:t>NPV and LCOE: CAPEX and OPEX of PV, CSP, wind and hydropower from the following sources:</w:t>
      </w:r>
    </w:p>
    <w:p>
      <w:pPr>
        <w:pStyle w:val="Ubrdlongfield"/>
        <w:shd w:val="clear" w:color="auto" w:fill="FFFFFF"/>
        <w:spacing w:beforeAutospacing="0" w:before="0" w:afterAutospacing="0" w:after="0"/>
        <w:ind w:left="720" w:hanging="0"/>
        <w:rPr>
          <w:rFonts w:ascii="Open Sans" w:hAnsi="Open Sans" w:cs="Open Sans"/>
          <w:color w:val="292929"/>
          <w:sz w:val="21"/>
          <w:szCs w:val="21"/>
        </w:rPr>
      </w:pPr>
      <w:r>
        <w:rPr/>
      </w:r>
    </w:p>
    <w:p>
      <w:pPr>
        <w:pStyle w:val="Ubrdlongfield"/>
        <w:shd w:val="clear" w:color="auto" w:fill="FFFFFF"/>
        <w:spacing w:beforeAutospacing="0" w:before="0" w:afterAutospacing="0" w:after="0"/>
        <w:ind w:left="720" w:hanging="0"/>
        <w:rPr>
          <w:rFonts w:ascii="Open Sans" w:hAnsi="Open Sans" w:cs="Open Sans"/>
          <w:color w:val="292929"/>
          <w:sz w:val="21"/>
          <w:szCs w:val="21"/>
        </w:rPr>
      </w:pPr>
      <w:r>
        <w:rPr>
          <w:rFonts w:cs="Open Sans" w:ascii="Open Sans" w:hAnsi="Open Sans"/>
          <w:color w:val="292929"/>
          <w:sz w:val="21"/>
          <w:szCs w:val="21"/>
        </w:rPr>
        <w:t xml:space="preserve">World Bank, Electricité du Liban, and </w:t>
      </w:r>
      <w:r>
        <w:rPr>
          <w:rFonts w:cs="Open Sans" w:ascii="Open Sans" w:hAnsi="Open Sans"/>
          <w:color w:val="292929"/>
          <w:sz w:val="21"/>
          <w:szCs w:val="21"/>
        </w:rPr>
        <w:t xml:space="preserve">Lebanon. </w:t>
      </w:r>
      <w:r>
        <w:rPr>
          <w:rFonts w:cs="Open Sans" w:ascii="Open Sans" w:hAnsi="Open Sans"/>
          <w:color w:val="292929"/>
          <w:sz w:val="21"/>
          <w:szCs w:val="21"/>
        </w:rPr>
        <w:t>Ministry of Energy and Water,</w:t>
      </w:r>
      <w:r>
        <w:rPr>
          <w:rFonts w:cs="Open Sans" w:ascii="Open Sans" w:hAnsi="Open Sans"/>
          <w:color w:val="292929"/>
          <w:sz w:val="21"/>
          <w:szCs w:val="21"/>
        </w:rPr>
        <w:t xml:space="preserve"> 2021, </w:t>
      </w:r>
      <w:r>
        <w:rPr>
          <w:rFonts w:cs="Open Sans" w:ascii="Open Sans" w:hAnsi="Open Sans"/>
          <w:color w:val="292929"/>
          <w:sz w:val="21"/>
          <w:szCs w:val="21"/>
        </w:rPr>
        <w:t>September</w:t>
      </w:r>
      <w:r>
        <w:rPr>
          <w:rFonts w:cs="Open Sans" w:ascii="Open Sans" w:hAnsi="Open Sans"/>
          <w:color w:val="292929"/>
          <w:sz w:val="21"/>
          <w:szCs w:val="21"/>
        </w:rPr>
        <w:t xml:space="preserve">. </w:t>
      </w:r>
      <w:r>
        <w:rPr>
          <w:rFonts w:cs="Open Sans" w:ascii="Open Sans" w:hAnsi="Open Sans"/>
          <w:i/>
          <w:iCs/>
          <w:color w:val="292929"/>
          <w:sz w:val="21"/>
          <w:szCs w:val="21"/>
        </w:rPr>
        <w:t>Least cost generation plan</w:t>
      </w:r>
      <w:r>
        <w:rPr>
          <w:rFonts w:cs="Open Sans" w:ascii="Open Sans" w:hAnsi="Open Sans"/>
          <w:i/>
          <w:iCs/>
          <w:color w:val="292929"/>
          <w:sz w:val="21"/>
          <w:szCs w:val="21"/>
        </w:rPr>
        <w:t>.</w:t>
      </w:r>
      <w:r>
        <w:rPr>
          <w:rFonts w:cs="Open Sans" w:ascii="Open Sans" w:hAnsi="Open Sans"/>
          <w:color w:val="292929"/>
          <w:sz w:val="21"/>
          <w:szCs w:val="21"/>
        </w:rPr>
        <w:t xml:space="preserve"> </w:t>
      </w:r>
      <w:r>
        <w:rPr>
          <w:rFonts w:cs="Open Sans" w:ascii="Open Sans" w:hAnsi="Open Sans"/>
          <w:color w:val="292929"/>
          <w:sz w:val="21"/>
          <w:szCs w:val="21"/>
        </w:rPr>
        <w:t>Beirut:</w:t>
      </w:r>
      <w:r>
        <w:rPr>
          <w:rFonts w:cs="Open Sans" w:ascii="Open Sans" w:hAnsi="Open Sans"/>
          <w:color w:val="292929"/>
          <w:sz w:val="21"/>
          <w:szCs w:val="21"/>
        </w:rPr>
        <w:t xml:space="preserve"> </w:t>
      </w:r>
      <w:r>
        <w:rPr>
          <w:rFonts w:cs="Open Sans" w:ascii="Open Sans" w:hAnsi="Open Sans"/>
          <w:color w:val="292929"/>
          <w:sz w:val="21"/>
          <w:szCs w:val="21"/>
        </w:rPr>
        <w:t>Electricité du Liban</w:t>
      </w:r>
      <w:r>
        <w:rPr>
          <w:rFonts w:cs="Open Sans" w:ascii="Open Sans" w:hAnsi="Open Sans"/>
          <w:color w:val="292929"/>
          <w:sz w:val="21"/>
          <w:szCs w:val="21"/>
        </w:rPr>
        <w:t>.</w:t>
      </w:r>
    </w:p>
    <w:p>
      <w:pPr>
        <w:pStyle w:val="Ubrdlongfield"/>
        <w:shd w:val="clear" w:color="auto" w:fill="FFFFFF"/>
        <w:spacing w:beforeAutospacing="0" w:before="0" w:afterAutospacing="0" w:after="0"/>
        <w:ind w:left="720" w:hanging="0"/>
        <w:rPr>
          <w:rFonts w:ascii="Open Sans" w:hAnsi="Open Sans" w:cs="Open Sans"/>
          <w:color w:val="292929"/>
          <w:sz w:val="21"/>
          <w:szCs w:val="21"/>
        </w:rPr>
      </w:pPr>
      <w:r>
        <w:rPr/>
      </w:r>
    </w:p>
    <w:p>
      <w:pPr>
        <w:pStyle w:val="Ubrdlongfield"/>
        <w:shd w:val="clear" w:color="auto" w:fill="FFFFFF"/>
        <w:spacing w:beforeAutospacing="0" w:before="0" w:afterAutospacing="0" w:after="0"/>
        <w:ind w:left="720" w:hanging="0"/>
        <w:rPr>
          <w:rFonts w:ascii="Open Sans" w:hAnsi="Open Sans" w:cs="Open Sans"/>
          <w:color w:val="292929"/>
          <w:sz w:val="21"/>
          <w:szCs w:val="21"/>
        </w:rPr>
      </w:pPr>
      <w:r>
        <w:rPr>
          <w:rFonts w:cs="Open Sans" w:ascii="Open Sans" w:hAnsi="Open Sans"/>
          <w:color w:val="292929"/>
          <w:sz w:val="21"/>
          <w:szCs w:val="21"/>
        </w:rPr>
        <w:t xml:space="preserve">IRENA. 2022. </w:t>
      </w:r>
      <w:r>
        <w:rPr>
          <w:rFonts w:cs="Open Sans" w:ascii="Open Sans" w:hAnsi="Open Sans"/>
          <w:i/>
          <w:iCs/>
          <w:color w:val="292929"/>
          <w:sz w:val="21"/>
          <w:szCs w:val="21"/>
        </w:rPr>
        <w:t>Renewable power generation costs in 2021</w:t>
      </w:r>
      <w:r>
        <w:rPr>
          <w:rFonts w:cs="Open Sans" w:ascii="Open Sans" w:hAnsi="Open Sans"/>
          <w:color w:val="292929"/>
          <w:sz w:val="21"/>
          <w:szCs w:val="21"/>
        </w:rPr>
        <w:t>. Abu Dhabi: International Renewable Energy Agency. ISBN 978-9260-452-3.</w:t>
      </w:r>
    </w:p>
    <w:p>
      <w:pPr>
        <w:pStyle w:val="Ubrdlongfield"/>
        <w:shd w:val="clear" w:color="auto" w:fill="FFFFFF"/>
        <w:spacing w:beforeAutospacing="0" w:before="0" w:afterAutospacing="0" w:after="0"/>
        <w:ind w:left="720" w:hanging="0"/>
        <w:rPr>
          <w:rFonts w:ascii="Open Sans" w:hAnsi="Open Sans" w:cs="Open Sans"/>
          <w:color w:val="292929"/>
          <w:sz w:val="21"/>
          <w:szCs w:val="21"/>
        </w:rPr>
      </w:pPr>
      <w:r>
        <w:rPr/>
      </w:r>
    </w:p>
    <w:p>
      <w:pPr>
        <w:pStyle w:val="Ubrdlongfield"/>
        <w:shd w:val="clear" w:color="auto" w:fill="FFFFFF"/>
        <w:spacing w:beforeAutospacing="0" w:before="0" w:afterAutospacing="0" w:after="0"/>
        <w:ind w:left="720" w:hanging="0"/>
        <w:rPr>
          <w:rFonts w:ascii="Open Sans" w:hAnsi="Open Sans" w:cs="Open Sans"/>
          <w:color w:val="292929"/>
          <w:sz w:val="21"/>
          <w:szCs w:val="21"/>
        </w:rPr>
      </w:pPr>
      <w:r>
        <w:rPr>
          <w:rFonts w:cs="Open Sans" w:ascii="Open Sans" w:hAnsi="Open Sans"/>
          <w:color w:val="292929"/>
          <w:sz w:val="21"/>
          <w:szCs w:val="21"/>
        </w:rPr>
        <w:t xml:space="preserve">Sogreah, 2012. </w:t>
      </w:r>
      <w:r>
        <w:rPr>
          <w:rFonts w:cs="Open Sans" w:ascii="Open Sans" w:hAnsi="Open Sans"/>
          <w:i/>
          <w:iCs/>
          <w:color w:val="292929"/>
          <w:sz w:val="21"/>
          <w:szCs w:val="21"/>
        </w:rPr>
        <w:t>Schéma directeur hydroélectrique du Liban, phase 2.</w:t>
      </w:r>
      <w:r>
        <w:rPr>
          <w:rFonts w:cs="Open Sans" w:ascii="Open Sans" w:hAnsi="Open Sans"/>
          <w:color w:val="292929"/>
          <w:sz w:val="21"/>
          <w:szCs w:val="21"/>
        </w:rPr>
        <w:t xml:space="preserve"> </w:t>
      </w:r>
      <w:r>
        <w:rPr>
          <w:rFonts w:cs="Open Sans" w:ascii="Open Sans" w:hAnsi="Open Sans"/>
          <w:color w:val="292929"/>
          <w:sz w:val="21"/>
          <w:szCs w:val="21"/>
        </w:rPr>
        <w:t xml:space="preserve">(Report 1360943-R2-Schema Directeur). Beirut: </w:t>
      </w:r>
      <w:r>
        <w:rPr>
          <w:rFonts w:cs="Open Sans" w:ascii="Open Sans" w:hAnsi="Open Sans"/>
          <w:color w:val="292929"/>
          <w:sz w:val="21"/>
          <w:szCs w:val="21"/>
        </w:rPr>
        <w:t>Ministry of Energy and Water.</w:t>
      </w:r>
    </w:p>
    <w:p>
      <w:pPr>
        <w:pStyle w:val="Ubrdlongfield"/>
        <w:shd w:val="clear" w:color="auto" w:fill="FFFFFF"/>
        <w:spacing w:beforeAutospacing="0" w:before="0" w:afterAutospacing="0" w:after="0"/>
        <w:ind w:left="720" w:hanging="0"/>
        <w:rPr>
          <w:rFonts w:ascii="Open Sans" w:hAnsi="Open Sans" w:cs="Open Sans"/>
          <w:color w:val="292929"/>
          <w:sz w:val="21"/>
          <w:szCs w:val="21"/>
        </w:rPr>
      </w:pPr>
      <w:r>
        <w:rPr>
          <w:rFonts w:cs="Open Sans" w:ascii="Open Sans" w:hAnsi="Open Sans"/>
          <w:color w:val="292929"/>
          <w:sz w:val="21"/>
          <w:szCs w:val="21"/>
        </w:rPr>
      </w:r>
    </w:p>
    <w:p>
      <w:pPr>
        <w:pStyle w:val="NormalWeb"/>
        <w:shd w:val="clear" w:color="auto" w:fill="FFFFFF"/>
        <w:spacing w:beforeAutospacing="0" w:before="0" w:afterAutospacing="0" w:after="0"/>
        <w:rPr>
          <w:rFonts w:ascii="Open Sans" w:hAnsi="Open Sans" w:cs="Open Sans"/>
          <w:color w:val="292929"/>
          <w:sz w:val="21"/>
          <w:szCs w:val="21"/>
        </w:rPr>
      </w:pPr>
      <w:r>
        <w:rPr/>
      </w:r>
      <w:r>
        <w:br w:type="page"/>
      </w:r>
    </w:p>
    <w:p>
      <w:pPr>
        <w:pStyle w:val="NormalWeb"/>
        <w:shd w:val="clear" w:color="auto" w:fill="FFFFFF"/>
        <w:spacing w:beforeAutospacing="0" w:before="0" w:afterAutospacing="0" w:after="0"/>
        <w:rPr>
          <w:rFonts w:ascii="Open Sans" w:hAnsi="Open Sans" w:cs="Open Sans"/>
          <w:color w:val="292929"/>
          <w:sz w:val="21"/>
          <w:szCs w:val="21"/>
        </w:rPr>
      </w:pPr>
      <w:r>
        <w:rPr>
          <w:rStyle w:val="Ubrdfieldname"/>
          <w:rFonts w:cs="Open Sans" w:ascii="Open Sans" w:hAnsi="Open Sans"/>
          <w:b/>
          <w:bCs/>
          <w:color w:val="292929"/>
          <w:sz w:val="21"/>
          <w:szCs w:val="21"/>
        </w:rPr>
        <w:t>Data processing and preparation activities:</w:t>
      </w:r>
    </w:p>
    <w:p>
      <w:pPr>
        <w:pStyle w:val="Ubrdlongfield"/>
        <w:shd w:val="clear" w:color="auto" w:fill="FFFFFF"/>
        <w:spacing w:beforeAutospacing="0" w:before="0" w:afterAutospacing="0" w:after="0"/>
        <w:rPr>
          <w:rFonts w:ascii="Open Sans" w:hAnsi="Open Sans" w:cs="Open Sans"/>
          <w:color w:val="292929"/>
          <w:sz w:val="21"/>
          <w:szCs w:val="21"/>
        </w:rPr>
      </w:pPr>
      <w:r>
        <w:rPr>
          <w:rFonts w:cs="Open Sans" w:ascii="Open Sans" w:hAnsi="Open Sans"/>
          <w:color w:val="292929"/>
          <w:sz w:val="21"/>
          <w:szCs w:val="21"/>
        </w:rPr>
        <w:t xml:space="preserve">Changes in values were introduced in the datasets of Ecoinvent. By copying an existing process in the Ecoinvent datasets, values appropriate and representative to Lebanon are then introduced/changed. Irrelevant sub-processes are deleted. The final result preserves the integrity of the original dataset while the values are "localised" to reflect the local conditions. </w:t>
      </w:r>
    </w:p>
    <w:p>
      <w:pPr>
        <w:pStyle w:val="Ubrdlongfield"/>
        <w:shd w:val="clear" w:color="auto" w:fill="FFFFFF"/>
        <w:spacing w:beforeAutospacing="0" w:before="0" w:afterAutospacing="0" w:after="0"/>
        <w:rPr>
          <w:rFonts w:ascii="Open Sans" w:hAnsi="Open Sans" w:cs="Open Sans"/>
          <w:color w:val="292929"/>
          <w:sz w:val="21"/>
          <w:szCs w:val="21"/>
        </w:rPr>
      </w:pPr>
      <w:r>
        <w:rPr>
          <w:rFonts w:cs="Open Sans" w:ascii="Open Sans" w:hAnsi="Open Sans"/>
          <w:color w:val="292929"/>
          <w:sz w:val="21"/>
          <w:szCs w:val="21"/>
        </w:rPr>
      </w:r>
    </w:p>
    <w:p>
      <w:pPr>
        <w:pStyle w:val="Ubrdlongfield"/>
        <w:shd w:val="clear" w:color="auto" w:fill="FFFFFF"/>
        <w:spacing w:beforeAutospacing="0" w:before="0" w:afterAutospacing="0" w:after="0"/>
        <w:rPr>
          <w:rFonts w:ascii="Open Sans" w:hAnsi="Open Sans" w:cs="Open Sans"/>
          <w:color w:val="292929"/>
          <w:sz w:val="21"/>
          <w:szCs w:val="21"/>
        </w:rPr>
      </w:pPr>
      <w:r>
        <w:rPr>
          <w:rFonts w:cs="Open Sans" w:ascii="Open Sans" w:hAnsi="Open Sans"/>
          <w:color w:val="292929"/>
          <w:sz w:val="21"/>
          <w:szCs w:val="21"/>
        </w:rPr>
        <w:t>For the NPV and LCOE calculations, once the capital expenditure (CAPEX) and operating expenditure (OPEX) are determined, the discount rate and lifetime were chosen based on the technology. The formula for calculating both the LCOE and the NPV were then introduced in the MS Excel spreadsheet and calculations executed.</w:t>
      </w:r>
    </w:p>
    <w:p>
      <w:pPr>
        <w:pStyle w:val="Ubrdlongfield"/>
        <w:shd w:val="clear" w:color="auto" w:fill="FFFFFF"/>
        <w:spacing w:beforeAutospacing="0" w:before="0" w:afterAutospacing="0" w:after="0"/>
        <w:rPr>
          <w:rFonts w:ascii="Open Sans" w:hAnsi="Open Sans" w:cs="Open Sans"/>
          <w:color w:val="292929"/>
          <w:sz w:val="21"/>
          <w:szCs w:val="21"/>
        </w:rPr>
      </w:pPr>
      <w:r>
        <w:rPr>
          <w:rFonts w:cs="Open Sans" w:ascii="Open Sans" w:hAnsi="Open Sans"/>
          <w:color w:val="292929"/>
          <w:sz w:val="21"/>
          <w:szCs w:val="21"/>
        </w:rPr>
      </w:r>
    </w:p>
    <w:p>
      <w:pPr>
        <w:pStyle w:val="NormalWeb"/>
        <w:shd w:val="clear" w:color="auto" w:fill="FFFFFF"/>
        <w:spacing w:beforeAutospacing="0" w:before="0" w:afterAutospacing="0" w:after="0"/>
        <w:rPr>
          <w:rFonts w:ascii="Open Sans" w:hAnsi="Open Sans" w:cs="Open Sans"/>
          <w:color w:val="292929"/>
          <w:sz w:val="21"/>
          <w:szCs w:val="21"/>
        </w:rPr>
      </w:pPr>
      <w:r>
        <w:rPr>
          <w:rStyle w:val="Ubrdfieldname"/>
          <w:rFonts w:cs="Open Sans" w:ascii="Open Sans" w:hAnsi="Open Sans"/>
          <w:b/>
          <w:bCs/>
          <w:color w:val="292929"/>
          <w:sz w:val="21"/>
          <w:szCs w:val="21"/>
        </w:rPr>
        <w:t>Technical details and requirements:</w:t>
      </w:r>
    </w:p>
    <w:p>
      <w:pPr>
        <w:pStyle w:val="Ubrdlongfield"/>
        <w:shd w:val="clear" w:color="auto" w:fill="FFFFFF"/>
        <w:spacing w:beforeAutospacing="0" w:before="0" w:afterAutospacing="0" w:after="0"/>
        <w:rPr>
          <w:rFonts w:ascii="Open Sans" w:hAnsi="Open Sans" w:cs="Open Sans"/>
          <w:color w:val="292929"/>
          <w:sz w:val="21"/>
          <w:szCs w:val="21"/>
        </w:rPr>
      </w:pPr>
      <w:r>
        <w:rPr>
          <w:rFonts w:cs="Open Sans" w:ascii="Open Sans" w:hAnsi="Open Sans"/>
          <w:color w:val="292929"/>
          <w:sz w:val="21"/>
          <w:szCs w:val="21"/>
        </w:rPr>
        <w:t>The files were exported from SimaPro version 9, apart from the spreadsheet containing the NPV and LCOE calculations. The spreadsheets are in Microsoft Excel (.xlsx) format.</w:t>
      </w:r>
    </w:p>
    <w:p>
      <w:pPr>
        <w:pStyle w:val="Normal"/>
        <w:widowControl/>
        <w:bidi w:val="0"/>
        <w:spacing w:lineRule="auto" w:line="259" w:before="0" w:after="160"/>
        <w:jc w:val="left"/>
        <w:rPr/>
      </w:pPr>
      <w:r>
        <w:rPr/>
      </w:r>
    </w:p>
    <w:sectPr>
      <w:type w:val="nextPage"/>
      <w:pgSz w:w="12240" w:h="15840"/>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 w:name="Open Sans">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kern w:val="2"/>
        <w:sz w:val="22"/>
        <w:szCs w:val="22"/>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Arial" w:asciiTheme="minorHAnsi" w:cstheme="minorBidi" w:eastAsiaTheme="minorHAnsi" w:hAnsiTheme="minorHAnsi"/>
      <w:color w:val="auto"/>
      <w:kern w:val="2"/>
      <w:sz w:val="22"/>
      <w:szCs w:val="22"/>
      <w:lang w:val="en-US" w:eastAsia="en-US" w:bidi="ar-SA"/>
      <w14:ligatures w14:val="standardContextual"/>
    </w:rPr>
  </w:style>
  <w:style w:type="character" w:styleId="DefaultParagraphFont" w:default="1">
    <w:name w:val="Default Paragraph Font"/>
    <w:uiPriority w:val="1"/>
    <w:unhideWhenUsed/>
    <w:qFormat/>
    <w:rPr/>
  </w:style>
  <w:style w:type="character" w:styleId="Ubrdfieldname" w:customStyle="1">
    <w:name w:val="ub_rd_fieldname"/>
    <w:basedOn w:val="DefaultParagraphFont"/>
    <w:qFormat/>
    <w:rsid w:val="005f6420"/>
    <w:rPr/>
  </w:style>
  <w:style w:type="character" w:styleId="InternetLink">
    <w:name w:val="Hyperlink"/>
    <w:basedOn w:val="DefaultParagraphFont"/>
    <w:uiPriority w:val="99"/>
    <w:unhideWhenUsed/>
    <w:rsid w:val="005f6420"/>
    <w:rPr>
      <w:color w:val="0563C1" w:themeColor="hyperlink"/>
      <w:u w:val="single"/>
    </w:rPr>
  </w:style>
  <w:style w:type="character" w:styleId="UnresolvedMention">
    <w:name w:val="Unresolved Mention"/>
    <w:basedOn w:val="DefaultParagraphFont"/>
    <w:uiPriority w:val="99"/>
    <w:semiHidden/>
    <w:unhideWhenUsed/>
    <w:qFormat/>
    <w:rsid w:val="005f6420"/>
    <w:rPr>
      <w:color w:val="605E5C"/>
      <w:shd w:fill="E1DFDD" w:val="clear"/>
    </w:rPr>
  </w:style>
  <w:style w:type="paragraph" w:styleId="Heading">
    <w:name w:val="Heading"/>
    <w:basedOn w:val="Normal"/>
    <w:next w:val="TextBody"/>
    <w:qFormat/>
    <w:pPr>
      <w:keepNext w:val="true"/>
      <w:spacing w:before="240" w:after="120"/>
    </w:pPr>
    <w:rPr>
      <w:rFonts w:ascii="Liberation Sans" w:hAnsi="Liberation Sans" w:eastAsia="Noto Sans CJK SC"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Ubrdlongfield" w:customStyle="1">
    <w:name w:val="ub_rd_longfield"/>
    <w:basedOn w:val="Normal"/>
    <w:qFormat/>
    <w:rsid w:val="005f6420"/>
    <w:pPr>
      <w:spacing w:lineRule="auto" w:line="240" w:beforeAutospacing="1" w:afterAutospacing="1"/>
    </w:pPr>
    <w:rPr>
      <w:rFonts w:ascii="Times New Roman" w:hAnsi="Times New Roman" w:eastAsia="Times New Roman" w:cs="Times New Roman"/>
      <w:kern w:val="0"/>
      <w:sz w:val="24"/>
      <w:szCs w:val="24"/>
      <w14:ligatures w14:val="none"/>
    </w:rPr>
  </w:style>
  <w:style w:type="paragraph" w:styleId="NormalWeb">
    <w:name w:val="Normal (Web)"/>
    <w:basedOn w:val="Normal"/>
    <w:uiPriority w:val="99"/>
    <w:semiHidden/>
    <w:unhideWhenUsed/>
    <w:qFormat/>
    <w:rsid w:val="005f6420"/>
    <w:pPr>
      <w:spacing w:lineRule="auto" w:line="240" w:beforeAutospacing="1" w:afterAutospacing="1"/>
    </w:pPr>
    <w:rPr>
      <w:rFonts w:ascii="Times New Roman" w:hAnsi="Times New Roman" w:eastAsia="Times New Roman" w:cs="Times New Roman"/>
      <w:kern w:val="0"/>
      <w:sz w:val="24"/>
      <w:szCs w:val="24"/>
      <w14:ligatures w14:val="none"/>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oi.org/10.1007/s11367-016-1087-8" TargetMode="External"/><Relationship Id="rId3" Type="http://schemas.openxmlformats.org/officeDocument/2006/relationships/hyperlink" Target="https://doi.org/10.1065/lca2004.10.181.1"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Application>LibreOffice/7.5.3.2$Linux_X86_64 LibreOffice_project/50$Build-2</Application>
  <AppVersion>15.0000</AppVersion>
  <Pages>2</Pages>
  <Words>355</Words>
  <Characters>2200</Characters>
  <CharactersWithSpaces>2537</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2023-06-08T11:29:00Z</dcterms:created>
  <dc:creator>Vahakn Kabakian</dc:creator>
  <dc:description/>
  <dc:language>en-GB</dc:language>
  <cp:lastModifiedBy/>
  <dcterms:modified xsi:type="dcterms:W3CDTF">2023-06-08T16:23:47Z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