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FBFC" w14:textId="04AF7B01" w:rsidR="00C578A0" w:rsidRDefault="00C578A0">
      <w:pPr>
        <w:rPr>
          <w:b/>
          <w:u w:val="single"/>
        </w:rPr>
      </w:pPr>
      <w:r>
        <w:rPr>
          <w:b/>
          <w:u w:val="single"/>
        </w:rPr>
        <w:t xml:space="preserve">Info for </w:t>
      </w:r>
      <w:r w:rsidR="00D969BE">
        <w:rPr>
          <w:b/>
          <w:u w:val="single"/>
        </w:rPr>
        <w:t>README</w:t>
      </w:r>
      <w:r>
        <w:rPr>
          <w:b/>
          <w:u w:val="single"/>
        </w:rPr>
        <w:t xml:space="preserve"> file to accompany </w:t>
      </w:r>
      <w:r w:rsidR="00BE1831">
        <w:rPr>
          <w:b/>
          <w:u w:val="single"/>
        </w:rPr>
        <w:t>c</w:t>
      </w:r>
      <w:r w:rsidR="00BE1831" w:rsidRPr="00BE1831">
        <w:rPr>
          <w:b/>
          <w:u w:val="single"/>
        </w:rPr>
        <w:t xml:space="preserve">ross-sectional </w:t>
      </w:r>
      <w:r w:rsidR="00BE1831">
        <w:rPr>
          <w:b/>
          <w:u w:val="single"/>
        </w:rPr>
        <w:t>r</w:t>
      </w:r>
      <w:r w:rsidR="00BE1831" w:rsidRPr="00BE1831">
        <w:rPr>
          <w:b/>
          <w:u w:val="single"/>
        </w:rPr>
        <w:t xml:space="preserve">estricted </w:t>
      </w:r>
      <w:r w:rsidR="00BE1831">
        <w:rPr>
          <w:b/>
          <w:u w:val="single"/>
        </w:rPr>
        <w:t>g</w:t>
      </w:r>
      <w:r w:rsidR="00BE1831" w:rsidRPr="00BE1831">
        <w:rPr>
          <w:b/>
          <w:u w:val="single"/>
        </w:rPr>
        <w:t>rowth</w:t>
      </w:r>
      <w:r w:rsidR="00BE1831">
        <w:rPr>
          <w:b/>
          <w:u w:val="single"/>
        </w:rPr>
        <w:t xml:space="preserve"> </w:t>
      </w:r>
      <w:r>
        <w:rPr>
          <w:b/>
          <w:u w:val="single"/>
        </w:rPr>
        <w:t>data archive</w:t>
      </w:r>
    </w:p>
    <w:p w14:paraId="6F80FA9D" w14:textId="77777777" w:rsidR="00C578A0" w:rsidRDefault="00C578A0">
      <w:pPr>
        <w:rPr>
          <w:b/>
          <w:u w:val="single"/>
        </w:rPr>
      </w:pPr>
    </w:p>
    <w:p w14:paraId="4D68FCEE" w14:textId="24E189DD" w:rsidR="00554A2C" w:rsidRPr="00E04938" w:rsidRDefault="001C6218" w:rsidP="00FD0998">
      <w:pPr>
        <w:jc w:val="both"/>
        <w:rPr>
          <w:b/>
          <w:bCs/>
        </w:rPr>
      </w:pPr>
      <w:r>
        <w:t xml:space="preserve">Archived data pertaining to article: </w:t>
      </w:r>
      <w:r w:rsidR="00FA2AF2" w:rsidRPr="00FA2AF2">
        <w:t>Merrell L</w:t>
      </w:r>
      <w:r w:rsidR="005F7F3F">
        <w:t>.</w:t>
      </w:r>
      <w:r w:rsidR="00FA2AF2" w:rsidRPr="00FA2AF2">
        <w:t xml:space="preserve"> H</w:t>
      </w:r>
      <w:r w:rsidR="005F7F3F">
        <w:t>.,</w:t>
      </w:r>
      <w:r w:rsidR="00FA2AF2" w:rsidRPr="00FA2AF2">
        <w:t xml:space="preserve"> Smith H</w:t>
      </w:r>
      <w:r w:rsidR="0042749C">
        <w:t>.</w:t>
      </w:r>
      <w:r w:rsidR="00FA2AF2" w:rsidRPr="00FA2AF2">
        <w:t xml:space="preserve"> A</w:t>
      </w:r>
      <w:r w:rsidR="0042749C">
        <w:t>.,</w:t>
      </w:r>
      <w:r w:rsidR="00FA2AF2" w:rsidRPr="00FA2AF2">
        <w:t xml:space="preserve"> Carroll, H</w:t>
      </w:r>
      <w:r w:rsidR="0042749C">
        <w:t>.</w:t>
      </w:r>
      <w:r w:rsidR="00FA2AF2" w:rsidRPr="00FA2AF2">
        <w:t xml:space="preserve"> A</w:t>
      </w:r>
      <w:r w:rsidR="0042749C">
        <w:t>.,</w:t>
      </w:r>
      <w:r w:rsidR="00FA2AF2" w:rsidRPr="00FA2AF2">
        <w:t xml:space="preserve"> Chen, Y</w:t>
      </w:r>
      <w:r w:rsidR="00DB4369">
        <w:t xml:space="preserve">. </w:t>
      </w:r>
      <w:r w:rsidR="00FA2AF2" w:rsidRPr="00FA2AF2">
        <w:t>C</w:t>
      </w:r>
      <w:r w:rsidR="00DB4369">
        <w:t>.,</w:t>
      </w:r>
      <w:r w:rsidR="00FA2AF2" w:rsidRPr="00FA2AF2">
        <w:t xml:space="preserve"> Thompson</w:t>
      </w:r>
      <w:r w:rsidR="00DB4369">
        <w:t xml:space="preserve"> </w:t>
      </w:r>
      <w:r w:rsidR="00FA2AF2" w:rsidRPr="00FA2AF2">
        <w:t>D</w:t>
      </w:r>
      <w:r w:rsidR="00DB4369">
        <w:t>.,</w:t>
      </w:r>
      <w:r w:rsidR="00FA2AF2" w:rsidRPr="00FA2AF2">
        <w:t xml:space="preserve"> Gonzalez J</w:t>
      </w:r>
      <w:r w:rsidR="008F35DC">
        <w:t>.</w:t>
      </w:r>
      <w:r w:rsidR="00FA2AF2" w:rsidRPr="00FA2AF2">
        <w:t xml:space="preserve"> T</w:t>
      </w:r>
      <w:r w:rsidR="008F35DC">
        <w:t>.,</w:t>
      </w:r>
      <w:r w:rsidR="00FA2AF2" w:rsidRPr="00FA2AF2">
        <w:t xml:space="preserve"> Atkinson G</w:t>
      </w:r>
      <w:r w:rsidR="008F35DC">
        <w:t>.,</w:t>
      </w:r>
      <w:r w:rsidR="00FA2AF2" w:rsidRPr="00FA2AF2">
        <w:t xml:space="preserve"> Betts J</w:t>
      </w:r>
      <w:r w:rsidR="00297221">
        <w:t>.</w:t>
      </w:r>
      <w:r w:rsidR="00FA2AF2" w:rsidRPr="00FA2AF2">
        <w:t xml:space="preserve"> A</w:t>
      </w:r>
      <w:r w:rsidR="00297221">
        <w:t xml:space="preserve">. </w:t>
      </w:r>
      <w:r w:rsidR="005E6CBC">
        <w:t>(202</w:t>
      </w:r>
      <w:r w:rsidR="00584B5C">
        <w:t>5</w:t>
      </w:r>
      <w:r w:rsidR="005E6CBC">
        <w:t>)</w:t>
      </w:r>
      <w:r w:rsidR="00584B5C">
        <w:t>.</w:t>
      </w:r>
      <w:r w:rsidR="00FD724A">
        <w:t xml:space="preserve"> </w:t>
      </w:r>
      <w:r w:rsidR="00CC6590" w:rsidRPr="00CC6590">
        <w:rPr>
          <w:b/>
          <w:bCs/>
        </w:rPr>
        <w:t>Basal Metabolic Requirements, Biomarkers of Cardiometabolic Health, and Anthropometric Measures of Obesity in Women and Men With Restricted Growth Conditions</w:t>
      </w:r>
      <w:r w:rsidR="00CC6590">
        <w:rPr>
          <w:b/>
          <w:bCs/>
        </w:rPr>
        <w:t>.</w:t>
      </w:r>
      <w:r w:rsidR="00E04938">
        <w:rPr>
          <w:b/>
          <w:bCs/>
        </w:rPr>
        <w:t xml:space="preserve"> </w:t>
      </w:r>
      <w:r w:rsidR="00554A2C" w:rsidRPr="00554A2C">
        <w:rPr>
          <w:i/>
          <w:iCs/>
        </w:rPr>
        <w:t>American Journal of Medical Genetics Part A</w:t>
      </w:r>
      <w:r w:rsidR="00584B5C">
        <w:t>, 200(</w:t>
      </w:r>
      <w:r w:rsidR="00584B5C" w:rsidRPr="00584B5C">
        <w:rPr>
          <w:i/>
          <w:iCs/>
        </w:rPr>
        <w:t>1</w:t>
      </w:r>
      <w:r w:rsidR="00584B5C">
        <w:t xml:space="preserve">), 144-154. </w:t>
      </w:r>
    </w:p>
    <w:p w14:paraId="748A6494" w14:textId="77777777" w:rsidR="001C6218" w:rsidRDefault="001C6218" w:rsidP="00FD0998">
      <w:pPr>
        <w:jc w:val="both"/>
      </w:pPr>
    </w:p>
    <w:p w14:paraId="7D5BBEF3" w14:textId="77E54DE3" w:rsidR="00A46018" w:rsidRPr="00F27800" w:rsidRDefault="009C28EE" w:rsidP="00DC6EFC">
      <w:pPr>
        <w:tabs>
          <w:tab w:val="left" w:pos="2977"/>
        </w:tabs>
        <w:jc w:val="both"/>
      </w:pPr>
      <w:r w:rsidRPr="00F27800">
        <w:t xml:space="preserve">As described in </w:t>
      </w:r>
      <w:r w:rsidR="00BE0C41" w:rsidRPr="00F27800">
        <w:t>the above</w:t>
      </w:r>
      <w:r w:rsidR="00A81F04" w:rsidRPr="00F27800">
        <w:t xml:space="preserve"> cited</w:t>
      </w:r>
      <w:r w:rsidR="00BE0C41" w:rsidRPr="00F27800">
        <w:t xml:space="preserve"> </w:t>
      </w:r>
      <w:r w:rsidRPr="00F27800">
        <w:t>protocol</w:t>
      </w:r>
      <w:r w:rsidR="00BE0C41" w:rsidRPr="00F27800">
        <w:t>, a</w:t>
      </w:r>
      <w:r w:rsidR="00257B9A" w:rsidRPr="00F27800">
        <w:t>ll blood parameters reported in the associated data archive relate to venous samples drawn</w:t>
      </w:r>
      <w:r w:rsidR="00C83371" w:rsidRPr="00F27800">
        <w:t xml:space="preserve"> </w:t>
      </w:r>
      <w:r w:rsidR="003C4D93" w:rsidRPr="00F27800">
        <w:t>in a</w:t>
      </w:r>
      <w:r w:rsidR="00F50A5E" w:rsidRPr="00F27800">
        <w:t>n</w:t>
      </w:r>
      <w:r w:rsidR="008976DE" w:rsidRPr="00F27800">
        <w:t xml:space="preserve"> </w:t>
      </w:r>
      <w:r w:rsidR="003C4D93" w:rsidRPr="00F27800">
        <w:t>overnight</w:t>
      </w:r>
      <w:r w:rsidR="00F50A5E" w:rsidRPr="00F27800">
        <w:t>-</w:t>
      </w:r>
      <w:r w:rsidR="003C4D93" w:rsidRPr="00F27800">
        <w:t xml:space="preserve">fasted state </w:t>
      </w:r>
      <w:r w:rsidR="00A46018" w:rsidRPr="00F27800">
        <w:t>between 06:30 and</w:t>
      </w:r>
      <w:r w:rsidR="0047077C">
        <w:t xml:space="preserve"> </w:t>
      </w:r>
      <w:r w:rsidR="00A46018" w:rsidRPr="00F27800">
        <w:t>09:30 h</w:t>
      </w:r>
      <w:r w:rsidR="00F27800" w:rsidRPr="00F27800">
        <w:t>.</w:t>
      </w:r>
    </w:p>
    <w:p w14:paraId="78E4703F" w14:textId="77777777" w:rsidR="00177CB8" w:rsidRDefault="00177CB8" w:rsidP="00FD0998">
      <w:pPr>
        <w:jc w:val="both"/>
      </w:pPr>
    </w:p>
    <w:p w14:paraId="349E11C7" w14:textId="2617E702" w:rsidR="00AC0E78" w:rsidRDefault="00177CB8" w:rsidP="00FD0998">
      <w:pPr>
        <w:jc w:val="both"/>
      </w:pPr>
      <w:r>
        <w:t xml:space="preserve">Any missing data-points in the </w:t>
      </w:r>
      <w:r w:rsidR="000D1C3B">
        <w:t>accompanying d</w:t>
      </w:r>
      <w:r>
        <w:t>ata</w:t>
      </w:r>
      <w:r w:rsidR="00B41617">
        <w:t xml:space="preserve"> </w:t>
      </w:r>
      <w:r>
        <w:t>set</w:t>
      </w:r>
      <w:r w:rsidR="00FB2234">
        <w:t xml:space="preserve"> indicate</w:t>
      </w:r>
      <w:r w:rsidR="005C50FF">
        <w:t xml:space="preserve"> that</w:t>
      </w:r>
      <w:r w:rsidR="00670EF8">
        <w:t xml:space="preserve"> a </w:t>
      </w:r>
      <w:r w:rsidR="008D78BC">
        <w:t>sample wa</w:t>
      </w:r>
      <w:r w:rsidR="00B41617">
        <w:t>s not obtained</w:t>
      </w:r>
      <w:r>
        <w:t>.</w:t>
      </w:r>
    </w:p>
    <w:p w14:paraId="69EF36C1" w14:textId="77777777" w:rsidR="001C6218" w:rsidRDefault="001C6218" w:rsidP="00FD0998">
      <w:pPr>
        <w:jc w:val="both"/>
      </w:pPr>
    </w:p>
    <w:p w14:paraId="19147A22" w14:textId="1EFCDAD2" w:rsidR="00B65F4A" w:rsidRDefault="00B65F4A" w:rsidP="00FD0998">
      <w:pPr>
        <w:jc w:val="both"/>
      </w:pPr>
      <w:r>
        <w:t>HEIGHT</w:t>
      </w:r>
    </w:p>
    <w:p w14:paraId="71AFB076" w14:textId="7D4F38EB" w:rsidR="007A1558" w:rsidRPr="000C280E" w:rsidRDefault="00537584" w:rsidP="00FD0998">
      <w:pPr>
        <w:jc w:val="both"/>
      </w:pPr>
      <w:r>
        <w:t>Distance from the floor (feet against the wall, barefoot, ankles together) to the top of the head (against the wall, looking ahead) after maximal inspiration and straight legs was measured to the nearest 0</w:t>
      </w:r>
      <w:r w:rsidR="00675C04">
        <w:t>.0</w:t>
      </w:r>
      <w:r>
        <w:t xml:space="preserve">1 m using a </w:t>
      </w:r>
      <w:r w:rsidR="007A1558" w:rsidRPr="00891838">
        <w:t>portable stadiometer (Marsden HM-250P</w:t>
      </w:r>
      <w:r w:rsidR="00064F8C">
        <w:t xml:space="preserve"> </w:t>
      </w:r>
      <w:r w:rsidR="007A1558" w:rsidRPr="00891838">
        <w:t>Leicester Portable Height Measure)</w:t>
      </w:r>
      <w:r w:rsidR="00E00752">
        <w:t>.</w:t>
      </w:r>
    </w:p>
    <w:p w14:paraId="6D189B16" w14:textId="77777777" w:rsidR="00C578A0" w:rsidRPr="002A633C" w:rsidRDefault="00C578A0" w:rsidP="00FD0998">
      <w:pPr>
        <w:jc w:val="both"/>
        <w:rPr>
          <w:color w:val="FF0000"/>
        </w:rPr>
      </w:pPr>
    </w:p>
    <w:p w14:paraId="64028B62" w14:textId="77777777" w:rsidR="00B65F4A" w:rsidRDefault="00B65F4A" w:rsidP="00FD0998">
      <w:pPr>
        <w:jc w:val="both"/>
      </w:pPr>
      <w:r>
        <w:t>BODY MASS</w:t>
      </w:r>
    </w:p>
    <w:p w14:paraId="50AA1A1F" w14:textId="242BC684" w:rsidR="00C578A0" w:rsidRDefault="006257B7" w:rsidP="00FD0998">
      <w:pPr>
        <w:jc w:val="both"/>
      </w:pPr>
      <w:r>
        <w:t xml:space="preserve">The </w:t>
      </w:r>
      <w:r w:rsidR="00892896">
        <w:t>body mass</w:t>
      </w:r>
      <w:r>
        <w:t xml:space="preserve"> of each </w:t>
      </w:r>
      <w:r w:rsidR="002268DE">
        <w:t>participant</w:t>
      </w:r>
      <w:r>
        <w:t xml:space="preserve"> was measured to the </w:t>
      </w:r>
      <w:r w:rsidRPr="00C344EB">
        <w:rPr>
          <w:color w:val="000000" w:themeColor="text1"/>
        </w:rPr>
        <w:t xml:space="preserve">nearest </w:t>
      </w:r>
      <w:r w:rsidR="003227A2">
        <w:rPr>
          <w:color w:val="000000" w:themeColor="text1"/>
        </w:rPr>
        <w:t>0.1 kg</w:t>
      </w:r>
      <w:r w:rsidRPr="00C344EB">
        <w:rPr>
          <w:color w:val="000000" w:themeColor="text1"/>
        </w:rPr>
        <w:t xml:space="preserve"> </w:t>
      </w:r>
      <w:r w:rsidR="00F80BDC" w:rsidRPr="000C280E">
        <w:t>using a</w:t>
      </w:r>
      <w:r w:rsidR="00384C0A">
        <w:t xml:space="preserve">n </w:t>
      </w:r>
      <w:r w:rsidR="00384C0A" w:rsidRPr="00891838">
        <w:t>electronic</w:t>
      </w:r>
      <w:r w:rsidR="00384C0A">
        <w:t xml:space="preserve"> </w:t>
      </w:r>
      <w:r w:rsidR="00384C0A" w:rsidRPr="00891838">
        <w:t>scale (Tanita)</w:t>
      </w:r>
      <w:r w:rsidR="00DD0F8B">
        <w:t xml:space="preserve"> </w:t>
      </w:r>
      <w:r>
        <w:t>whilst they wore minimal</w:t>
      </w:r>
      <w:r w:rsidR="00006A2C">
        <w:t xml:space="preserve">, lightweight </w:t>
      </w:r>
      <w:r>
        <w:t>clothing</w:t>
      </w:r>
      <w:r w:rsidR="00006A2C">
        <w:t>.</w:t>
      </w:r>
    </w:p>
    <w:p w14:paraId="719C7D37" w14:textId="1B7CABC2" w:rsidR="000E00BE" w:rsidRDefault="000E00BE" w:rsidP="00FD0998">
      <w:pPr>
        <w:jc w:val="both"/>
      </w:pPr>
    </w:p>
    <w:p w14:paraId="5034ABAF" w14:textId="67A16652" w:rsidR="00AA4640" w:rsidRPr="004F6856" w:rsidRDefault="000E00BE" w:rsidP="004F6856">
      <w:pPr>
        <w:jc w:val="both"/>
      </w:pPr>
      <w:r>
        <w:t xml:space="preserve">WAIST </w:t>
      </w:r>
      <w:r w:rsidR="00C44C4D">
        <w:t xml:space="preserve">AND HIP </w:t>
      </w:r>
      <w:r>
        <w:t>CIRCUMFERENCE</w:t>
      </w:r>
    </w:p>
    <w:p w14:paraId="612E2A82" w14:textId="38A64B7A" w:rsidR="00AA4640" w:rsidRDefault="005D2AEE" w:rsidP="000E00BE">
      <w:pPr>
        <w:tabs>
          <w:tab w:val="left" w:pos="3119"/>
        </w:tabs>
        <w:jc w:val="both"/>
      </w:pPr>
      <w:r>
        <w:t>The distance</w:t>
      </w:r>
      <w:r w:rsidR="004F6856">
        <w:t>s</w:t>
      </w:r>
      <w:r>
        <w:t xml:space="preserve"> around the waist and hip</w:t>
      </w:r>
      <w:r w:rsidR="008C6424">
        <w:t xml:space="preserve"> </w:t>
      </w:r>
      <w:r w:rsidR="00AA4640" w:rsidRPr="00891838">
        <w:t xml:space="preserve">were measured </w:t>
      </w:r>
      <w:r w:rsidR="001603DD">
        <w:t>with</w:t>
      </w:r>
      <w:r w:rsidR="00AA4640" w:rsidRPr="00891838">
        <w:t xml:space="preserve"> a tape measure</w:t>
      </w:r>
      <w:r w:rsidR="00AA4640">
        <w:t xml:space="preserve"> </w:t>
      </w:r>
      <w:r w:rsidR="008C6424">
        <w:t xml:space="preserve">and </w:t>
      </w:r>
      <w:r w:rsidR="00DF060E">
        <w:rPr>
          <w:color w:val="000000" w:themeColor="text1"/>
        </w:rPr>
        <w:t>based on WHO guidelines for anatomical landmarks</w:t>
      </w:r>
      <w:r w:rsidR="008C6424">
        <w:rPr>
          <w:color w:val="000000" w:themeColor="text1"/>
        </w:rPr>
        <w:t xml:space="preserve"> (i</w:t>
      </w:r>
      <w:r w:rsidR="007D7931">
        <w:rPr>
          <w:color w:val="000000" w:themeColor="text1"/>
        </w:rPr>
        <w:t>.</w:t>
      </w:r>
      <w:r w:rsidR="008C6424">
        <w:rPr>
          <w:color w:val="000000" w:themeColor="text1"/>
        </w:rPr>
        <w:t>e.</w:t>
      </w:r>
      <w:r w:rsidR="007D7931">
        <w:rPr>
          <w:color w:val="000000" w:themeColor="text1"/>
        </w:rPr>
        <w:t>,</w:t>
      </w:r>
      <w:r w:rsidR="00DF060E">
        <w:rPr>
          <w:color w:val="000000" w:themeColor="text1"/>
        </w:rPr>
        <w:t xml:space="preserve"> </w:t>
      </w:r>
      <w:r w:rsidR="00AA4640" w:rsidRPr="00891838">
        <w:t>around the mid-point between the bottom rib and the top of</w:t>
      </w:r>
      <w:r w:rsidR="004A5114">
        <w:t xml:space="preserve"> </w:t>
      </w:r>
      <w:r w:rsidR="00AA4640" w:rsidRPr="00891838">
        <w:t>the iliac crest</w:t>
      </w:r>
      <w:r w:rsidR="007D7931">
        <w:t>,</w:t>
      </w:r>
      <w:r w:rsidR="00AA4640" w:rsidRPr="00891838">
        <w:t xml:space="preserve"> and at the largest circumference between the</w:t>
      </w:r>
      <w:r w:rsidR="004A5114">
        <w:t xml:space="preserve"> </w:t>
      </w:r>
      <w:r w:rsidR="00AA4640" w:rsidRPr="00891838">
        <w:t>waist and thighs, respectively</w:t>
      </w:r>
      <w:r w:rsidR="008C6424">
        <w:t>)</w:t>
      </w:r>
      <w:r w:rsidR="00AA4640" w:rsidRPr="00891838">
        <w:t xml:space="preserve"> (Nishida et al. 2010; Rimm</w:t>
      </w:r>
      <w:r w:rsidR="007D7931">
        <w:t xml:space="preserve"> </w:t>
      </w:r>
      <w:r w:rsidR="00AA4640" w:rsidRPr="00891838">
        <w:t>et al. 1990).</w:t>
      </w:r>
    </w:p>
    <w:p w14:paraId="7B79902A" w14:textId="77777777" w:rsidR="006C1D6D" w:rsidRDefault="006C1D6D" w:rsidP="000E00BE">
      <w:pPr>
        <w:tabs>
          <w:tab w:val="left" w:pos="3119"/>
        </w:tabs>
        <w:jc w:val="both"/>
      </w:pPr>
    </w:p>
    <w:p w14:paraId="6EF3BBD3" w14:textId="6EE28889" w:rsidR="006C1D6D" w:rsidRDefault="00BE4841" w:rsidP="000E00BE">
      <w:pPr>
        <w:tabs>
          <w:tab w:val="left" w:pos="3119"/>
        </w:tabs>
        <w:jc w:val="both"/>
      </w:pPr>
      <w:r>
        <w:t>SAGITTAL ABDOMINAL DIAMETER (SAD)</w:t>
      </w:r>
    </w:p>
    <w:p w14:paraId="33DB4076" w14:textId="0EB07CAE" w:rsidR="00260AA4" w:rsidRDefault="006C1D6D" w:rsidP="000E00BE">
      <w:pPr>
        <w:tabs>
          <w:tab w:val="left" w:pos="3119"/>
        </w:tabs>
        <w:jc w:val="both"/>
        <w:rPr>
          <w:color w:val="000000" w:themeColor="text1"/>
        </w:rPr>
      </w:pPr>
      <w:r w:rsidRPr="00891838">
        <w:t>SAD was assessed</w:t>
      </w:r>
      <w:r w:rsidR="00966951">
        <w:t xml:space="preserve"> </w:t>
      </w:r>
      <w:r w:rsidRPr="00891838">
        <w:t>while the participant lay supine with their knees bent and feet</w:t>
      </w:r>
      <w:r w:rsidR="00966951">
        <w:t xml:space="preserve"> </w:t>
      </w:r>
      <w:r w:rsidRPr="00891838">
        <w:t xml:space="preserve">flat on the floor (Kahn et al. 2014). Using an abdominal </w:t>
      </w:r>
      <w:proofErr w:type="spellStart"/>
      <w:r w:rsidRPr="00891838">
        <w:t>caliper</w:t>
      </w:r>
      <w:proofErr w:type="spellEnd"/>
      <w:r w:rsidRPr="00891838">
        <w:t>, the distance was measured between the front of the abdomen and the small of the back at the level of the iliac crest after</w:t>
      </w:r>
      <w:r w:rsidR="00966951">
        <w:t xml:space="preserve"> </w:t>
      </w:r>
      <w:r w:rsidRPr="00891838">
        <w:t>maximal exhalation</w:t>
      </w:r>
      <w:r w:rsidR="00477CFF">
        <w:t>.</w:t>
      </w:r>
    </w:p>
    <w:p w14:paraId="3882187A" w14:textId="77777777" w:rsidR="00471C9C" w:rsidRDefault="00471C9C" w:rsidP="008D1376">
      <w:pPr>
        <w:jc w:val="both"/>
        <w:rPr>
          <w:color w:val="000000" w:themeColor="text1"/>
        </w:rPr>
      </w:pPr>
    </w:p>
    <w:p w14:paraId="31433849" w14:textId="1FE53DD7" w:rsidR="008D1376" w:rsidRDefault="008D1376" w:rsidP="008D1376">
      <w:pPr>
        <w:jc w:val="both"/>
      </w:pPr>
      <w:r>
        <w:t>GLUCOSE</w:t>
      </w:r>
    </w:p>
    <w:p w14:paraId="78F4991F" w14:textId="47CFD38F" w:rsidR="00047553" w:rsidRDefault="008D1376" w:rsidP="008D1376">
      <w:pPr>
        <w:jc w:val="both"/>
      </w:pPr>
      <w:r>
        <w:t>Blood plasma (EDTA-treated) concentrations of glucose were assayed using</w:t>
      </w:r>
      <w:r w:rsidRPr="00251A2E">
        <w:rPr>
          <w:color w:val="FF0000"/>
        </w:rPr>
        <w:t xml:space="preserve"> </w:t>
      </w:r>
      <w:r w:rsidRPr="001632DC">
        <w:t xml:space="preserve">an automated analyser (RX Daytona; </w:t>
      </w:r>
      <w:proofErr w:type="spellStart"/>
      <w:r w:rsidRPr="001632DC">
        <w:t>Randox</w:t>
      </w:r>
      <w:proofErr w:type="spellEnd"/>
      <w:r w:rsidRPr="001632DC">
        <w:t xml:space="preserve"> Laboratories, Northern Ireland) and commercially available reagents (</w:t>
      </w:r>
      <w:proofErr w:type="spellStart"/>
      <w:r w:rsidRPr="001632DC">
        <w:t>Randox</w:t>
      </w:r>
      <w:proofErr w:type="spellEnd"/>
      <w:r w:rsidRPr="001632DC">
        <w:t xml:space="preserve"> Laboratories, Northern Ireland).</w:t>
      </w:r>
      <w:r w:rsidRPr="00251A2E">
        <w:rPr>
          <w:color w:val="FF0000"/>
        </w:rPr>
        <w:t xml:space="preserve"> </w:t>
      </w:r>
    </w:p>
    <w:p w14:paraId="666B2AE3" w14:textId="77777777" w:rsidR="005C50FF" w:rsidRDefault="005C50FF" w:rsidP="008D1376">
      <w:pPr>
        <w:jc w:val="both"/>
      </w:pPr>
    </w:p>
    <w:p w14:paraId="10AF8DF4" w14:textId="338DEA88" w:rsidR="008D1376" w:rsidRDefault="008D1376" w:rsidP="008D1376">
      <w:pPr>
        <w:jc w:val="both"/>
      </w:pPr>
      <w:r>
        <w:t>INSULIN</w:t>
      </w:r>
    </w:p>
    <w:p w14:paraId="39E575D9" w14:textId="3DA40B5E" w:rsidR="008D1376" w:rsidRDefault="008D1376" w:rsidP="008D1376">
      <w:pPr>
        <w:jc w:val="both"/>
      </w:pPr>
      <w:r w:rsidRPr="001632DC">
        <w:t>Blood plasma (EDTA-treated) concentrations of insulin were assayed via commercially available ELISAs (</w:t>
      </w:r>
      <w:proofErr w:type="spellStart"/>
      <w:r w:rsidRPr="001632DC">
        <w:t>Mercodia</w:t>
      </w:r>
      <w:proofErr w:type="spellEnd"/>
      <w:r w:rsidRPr="001632DC">
        <w:t xml:space="preserve">, Sweden). </w:t>
      </w:r>
    </w:p>
    <w:p w14:paraId="32E6E61E" w14:textId="77777777" w:rsidR="008D1376" w:rsidRDefault="008D1376" w:rsidP="008D1376">
      <w:pPr>
        <w:jc w:val="both"/>
      </w:pPr>
    </w:p>
    <w:p w14:paraId="5F16D008" w14:textId="69FA0034" w:rsidR="008D1376" w:rsidRDefault="008D1376" w:rsidP="008D1376">
      <w:pPr>
        <w:jc w:val="both"/>
      </w:pPr>
      <w:r>
        <w:lastRenderedPageBreak/>
        <w:t>TRIACYLGLYCEROL</w:t>
      </w:r>
      <w:r w:rsidR="00A14E37">
        <w:t xml:space="preserve"> (TAG)</w:t>
      </w:r>
    </w:p>
    <w:p w14:paraId="0937B985" w14:textId="59D1C10E" w:rsidR="008D1376" w:rsidRDefault="008D1376" w:rsidP="008D1376">
      <w:pPr>
        <w:jc w:val="both"/>
      </w:pPr>
      <w:r>
        <w:t xml:space="preserve">Blood plasma concentrations of </w:t>
      </w:r>
      <w:r w:rsidR="00A14E37">
        <w:t>TAG</w:t>
      </w:r>
      <w:r w:rsidR="007C70C1">
        <w:t xml:space="preserve"> </w:t>
      </w:r>
      <w:r>
        <w:t>were assayed using</w:t>
      </w:r>
      <w:r w:rsidRPr="001632DC">
        <w:t xml:space="preserve"> an automated analyser (RX Daytona; </w:t>
      </w:r>
      <w:proofErr w:type="spellStart"/>
      <w:r w:rsidRPr="001632DC">
        <w:t>Randox</w:t>
      </w:r>
      <w:proofErr w:type="spellEnd"/>
      <w:r w:rsidRPr="001632DC">
        <w:t xml:space="preserve"> Laboratories, Northern Ireland) and commercially available reagents (</w:t>
      </w:r>
      <w:proofErr w:type="spellStart"/>
      <w:r w:rsidRPr="001632DC">
        <w:t>Randox</w:t>
      </w:r>
      <w:proofErr w:type="spellEnd"/>
      <w:r w:rsidRPr="001632DC">
        <w:t xml:space="preserve"> Laboratories, Northern Ireland). </w:t>
      </w:r>
    </w:p>
    <w:p w14:paraId="58E277F0" w14:textId="77777777" w:rsidR="00C578A0" w:rsidRDefault="00C578A0" w:rsidP="00FD0998">
      <w:pPr>
        <w:jc w:val="both"/>
      </w:pPr>
    </w:p>
    <w:p w14:paraId="02E6F2C6" w14:textId="6CDCF8F6" w:rsidR="008302F1" w:rsidRDefault="008302F1" w:rsidP="00FD0998">
      <w:pPr>
        <w:jc w:val="both"/>
      </w:pPr>
      <w:r>
        <w:t>TOTAL CHOLESTEROL</w:t>
      </w:r>
      <w:r w:rsidR="002C57A2">
        <w:t xml:space="preserve"> (TC)</w:t>
      </w:r>
    </w:p>
    <w:p w14:paraId="70FC5206" w14:textId="0058F74A" w:rsidR="008302F1" w:rsidRDefault="00E83D48" w:rsidP="00FD0998">
      <w:pPr>
        <w:jc w:val="both"/>
      </w:pPr>
      <w:r w:rsidRPr="001D6D5D">
        <w:t xml:space="preserve">Blood </w:t>
      </w:r>
      <w:r w:rsidR="00501DFC" w:rsidRPr="001D6D5D">
        <w:t>plasma</w:t>
      </w:r>
      <w:r w:rsidRPr="001D6D5D">
        <w:t xml:space="preserve"> concentrations of </w:t>
      </w:r>
      <w:r w:rsidR="002C57A2">
        <w:t>TC</w:t>
      </w:r>
      <w:r w:rsidR="008302F1" w:rsidRPr="001D6D5D">
        <w:t xml:space="preserve"> </w:t>
      </w:r>
      <w:r w:rsidRPr="001D6D5D">
        <w:t>were assayed using</w:t>
      </w:r>
      <w:r w:rsidR="00A731BD" w:rsidRPr="001D6D5D">
        <w:t xml:space="preserve"> an automated analyser (RX Daytona; </w:t>
      </w:r>
      <w:proofErr w:type="spellStart"/>
      <w:r w:rsidR="00A731BD" w:rsidRPr="001D6D5D">
        <w:t>Randox</w:t>
      </w:r>
      <w:proofErr w:type="spellEnd"/>
      <w:r w:rsidR="00A731BD" w:rsidRPr="001D6D5D">
        <w:t xml:space="preserve"> Laboratories, Northern Ireland) and commercially available reagents (</w:t>
      </w:r>
      <w:proofErr w:type="spellStart"/>
      <w:r w:rsidR="00A731BD" w:rsidRPr="001D6D5D">
        <w:t>Randox</w:t>
      </w:r>
      <w:proofErr w:type="spellEnd"/>
      <w:r w:rsidR="00A731BD" w:rsidRPr="001D6D5D">
        <w:t xml:space="preserve"> Laboratories, Northern Ireland)</w:t>
      </w:r>
      <w:r w:rsidRPr="001D6D5D">
        <w:t>.</w:t>
      </w:r>
      <w:r w:rsidR="00274023" w:rsidRPr="001D6D5D">
        <w:t xml:space="preserve"> </w:t>
      </w:r>
    </w:p>
    <w:p w14:paraId="1AE39495" w14:textId="3A8B1A73" w:rsidR="00274023" w:rsidRDefault="00EF05AC" w:rsidP="00EF05AC">
      <w:pPr>
        <w:tabs>
          <w:tab w:val="left" w:pos="2459"/>
        </w:tabs>
        <w:jc w:val="both"/>
      </w:pPr>
      <w:r>
        <w:tab/>
      </w:r>
    </w:p>
    <w:p w14:paraId="27C7D366" w14:textId="180421A1" w:rsidR="00274023" w:rsidRDefault="00274023" w:rsidP="00274023">
      <w:pPr>
        <w:jc w:val="both"/>
      </w:pPr>
      <w:r>
        <w:t>HIGH-DENSITY LIPOPROTEIN</w:t>
      </w:r>
      <w:r w:rsidR="00ED3FA6">
        <w:t xml:space="preserve">–CHOLESTEROL </w:t>
      </w:r>
      <w:r>
        <w:t>(HD</w:t>
      </w:r>
      <w:r w:rsidR="00ED3FA6">
        <w:t>L-C</w:t>
      </w:r>
      <w:r>
        <w:t>)</w:t>
      </w:r>
    </w:p>
    <w:p w14:paraId="3805BD88" w14:textId="20495C4F" w:rsidR="00274023" w:rsidRDefault="00274023" w:rsidP="00274023">
      <w:pPr>
        <w:jc w:val="both"/>
      </w:pPr>
      <w:r>
        <w:t xml:space="preserve">Blood </w:t>
      </w:r>
      <w:r w:rsidR="00501DFC" w:rsidRPr="00ED660B">
        <w:t>plasma</w:t>
      </w:r>
      <w:r w:rsidRPr="00ED660B">
        <w:t xml:space="preserve"> concentrations of HDL</w:t>
      </w:r>
      <w:r w:rsidR="00ED3FA6">
        <w:t>-C</w:t>
      </w:r>
      <w:r w:rsidRPr="00ED660B">
        <w:t xml:space="preserve"> were assayed using </w:t>
      </w:r>
      <w:r w:rsidR="008B1A46" w:rsidRPr="00ED660B">
        <w:t xml:space="preserve">an automated analyser (RX Daytona; </w:t>
      </w:r>
      <w:proofErr w:type="spellStart"/>
      <w:r w:rsidR="008B1A46" w:rsidRPr="00ED660B">
        <w:t>Randox</w:t>
      </w:r>
      <w:proofErr w:type="spellEnd"/>
      <w:r w:rsidR="008B1A46" w:rsidRPr="00ED660B">
        <w:t xml:space="preserve"> Laboratories, Northern Ireland) and commercially available reagents (</w:t>
      </w:r>
      <w:proofErr w:type="spellStart"/>
      <w:r w:rsidR="008B1A46" w:rsidRPr="00ED660B">
        <w:t>Randox</w:t>
      </w:r>
      <w:proofErr w:type="spellEnd"/>
      <w:r w:rsidR="008B1A46" w:rsidRPr="00ED660B">
        <w:t xml:space="preserve"> Laboratories, Northern Ireland). </w:t>
      </w:r>
    </w:p>
    <w:p w14:paraId="503316AC" w14:textId="77777777" w:rsidR="000D3898" w:rsidRDefault="000D3898" w:rsidP="00274023">
      <w:pPr>
        <w:jc w:val="both"/>
      </w:pPr>
    </w:p>
    <w:p w14:paraId="752C5DF6" w14:textId="262AFB73" w:rsidR="000D3898" w:rsidRPr="005F7200" w:rsidRDefault="000D3898" w:rsidP="000D3898">
      <w:pPr>
        <w:jc w:val="both"/>
      </w:pPr>
      <w:r w:rsidRPr="005F7200">
        <w:t>NON-HIGH</w:t>
      </w:r>
      <w:r w:rsidR="002C57A2" w:rsidRPr="005F7200">
        <w:t>-DENSITY LIPOPROTEIN</w:t>
      </w:r>
      <w:r w:rsidR="00ED3FA6">
        <w:t>-CHOLESTEROL</w:t>
      </w:r>
      <w:r w:rsidR="002C57A2" w:rsidRPr="005F7200">
        <w:t xml:space="preserve"> (</w:t>
      </w:r>
      <w:r w:rsidR="00ED3FA6">
        <w:t>NON-</w:t>
      </w:r>
      <w:r w:rsidR="002C57A2" w:rsidRPr="005F7200">
        <w:t>HDL</w:t>
      </w:r>
      <w:r w:rsidR="00ED3FA6">
        <w:t>-C</w:t>
      </w:r>
      <w:r w:rsidR="002C57A2" w:rsidRPr="005F7200">
        <w:t>)</w:t>
      </w:r>
    </w:p>
    <w:p w14:paraId="50944149" w14:textId="010C2B04" w:rsidR="000D3898" w:rsidRPr="005F7200" w:rsidRDefault="002C57A2" w:rsidP="00274023">
      <w:pPr>
        <w:jc w:val="both"/>
      </w:pPr>
      <w:r w:rsidRPr="005F7200">
        <w:t>N</w:t>
      </w:r>
      <w:r w:rsidR="000D3898" w:rsidRPr="005F7200">
        <w:t>on-HDL-C was calculated by subtracting HDL-C from TC</w:t>
      </w:r>
      <w:r w:rsidR="000E3120" w:rsidRPr="005F7200">
        <w:t>.</w:t>
      </w:r>
    </w:p>
    <w:p w14:paraId="4F44DD34" w14:textId="77777777" w:rsidR="00274023" w:rsidRDefault="00274023" w:rsidP="00274023">
      <w:pPr>
        <w:jc w:val="both"/>
      </w:pPr>
    </w:p>
    <w:p w14:paraId="1FE6E2B8" w14:textId="17347584" w:rsidR="00274023" w:rsidRPr="00274023" w:rsidRDefault="00274023" w:rsidP="00274023">
      <w:pPr>
        <w:jc w:val="both"/>
      </w:pPr>
      <w:r>
        <w:t xml:space="preserve">LOW-DENSITY </w:t>
      </w:r>
      <w:r w:rsidRPr="00274023">
        <w:t>LIPOPROTEIN</w:t>
      </w:r>
      <w:r w:rsidR="00215A4F">
        <w:t>-CHOLESTEROL</w:t>
      </w:r>
      <w:r w:rsidRPr="00274023">
        <w:t xml:space="preserve"> (LDL</w:t>
      </w:r>
      <w:r w:rsidR="00215A4F">
        <w:t>-C</w:t>
      </w:r>
      <w:r w:rsidRPr="00274023">
        <w:t>)</w:t>
      </w:r>
    </w:p>
    <w:p w14:paraId="62A8309D" w14:textId="44AC122A" w:rsidR="00685A5D" w:rsidRDefault="00685A5D" w:rsidP="00685A5D">
      <w:pPr>
        <w:jc w:val="both"/>
      </w:pPr>
      <w:r w:rsidRPr="00891838">
        <w:t>Low-density</w:t>
      </w:r>
      <w:r w:rsidR="00006CB1">
        <w:t xml:space="preserve"> </w:t>
      </w:r>
      <w:r w:rsidRPr="00891838">
        <w:t>lipoprotein cholesterol concentration</w:t>
      </w:r>
      <w:r w:rsidR="00006CB1">
        <w:t>s</w:t>
      </w:r>
      <w:r w:rsidRPr="00891838">
        <w:t xml:space="preserve"> w</w:t>
      </w:r>
      <w:r w:rsidR="00006CB1">
        <w:t>ere</w:t>
      </w:r>
      <w:r w:rsidRPr="00891838">
        <w:t xml:space="preserve"> calculated</w:t>
      </w:r>
      <w:r>
        <w:t xml:space="preserve"> </w:t>
      </w:r>
      <w:r w:rsidRPr="00891838">
        <w:t xml:space="preserve">using the </w:t>
      </w:r>
      <w:proofErr w:type="spellStart"/>
      <w:r w:rsidRPr="00891838">
        <w:t>Friedewald</w:t>
      </w:r>
      <w:proofErr w:type="spellEnd"/>
      <w:r w:rsidRPr="00891838">
        <w:t xml:space="preserve"> equation (</w:t>
      </w:r>
      <w:proofErr w:type="spellStart"/>
      <w:r w:rsidRPr="00891838">
        <w:t>Friedewald</w:t>
      </w:r>
      <w:proofErr w:type="spellEnd"/>
      <w:r w:rsidRPr="00891838">
        <w:t xml:space="preserve"> et al. 1972)</w:t>
      </w:r>
      <w:r w:rsidR="00B21607">
        <w:t>.</w:t>
      </w:r>
    </w:p>
    <w:p w14:paraId="2EAED613" w14:textId="31743C7E" w:rsidR="00250580" w:rsidRDefault="00006CB1" w:rsidP="00274023">
      <w:pPr>
        <w:jc w:val="both"/>
      </w:pPr>
      <w:r>
        <w:t xml:space="preserve"> </w:t>
      </w:r>
    </w:p>
    <w:p w14:paraId="278A71D9" w14:textId="2CD42EA8" w:rsidR="00250580" w:rsidRDefault="00250580" w:rsidP="00274023">
      <w:pPr>
        <w:jc w:val="both"/>
      </w:pPr>
      <w:r>
        <w:t>C-REACTIVE PROTEIN</w:t>
      </w:r>
      <w:r w:rsidR="001C4901">
        <w:t xml:space="preserve"> (CRP)</w:t>
      </w:r>
    </w:p>
    <w:p w14:paraId="3D9738A7" w14:textId="00DA994D" w:rsidR="00C5712B" w:rsidRDefault="00C5712B" w:rsidP="00C5712B">
      <w:pPr>
        <w:jc w:val="both"/>
      </w:pPr>
      <w:r w:rsidRPr="00274023">
        <w:t xml:space="preserve">Blood </w:t>
      </w:r>
      <w:r w:rsidRPr="001632DC">
        <w:t>plasma concentrations of</w:t>
      </w:r>
      <w:r w:rsidR="001C4901">
        <w:t xml:space="preserve"> CRP</w:t>
      </w:r>
      <w:r w:rsidRPr="001632DC">
        <w:t xml:space="preserve"> were </w:t>
      </w:r>
      <w:r w:rsidRPr="00ED660B">
        <w:t xml:space="preserve">assayed using an automated analyser (RX Daytona; </w:t>
      </w:r>
      <w:proofErr w:type="spellStart"/>
      <w:r w:rsidRPr="00ED660B">
        <w:t>Randox</w:t>
      </w:r>
      <w:proofErr w:type="spellEnd"/>
      <w:r w:rsidRPr="00ED660B">
        <w:t xml:space="preserve"> Laboratories, Northern Ireland) and commercially available reagents (</w:t>
      </w:r>
      <w:proofErr w:type="spellStart"/>
      <w:r w:rsidRPr="00ED660B">
        <w:t>Randox</w:t>
      </w:r>
      <w:proofErr w:type="spellEnd"/>
      <w:r w:rsidRPr="00ED660B">
        <w:t xml:space="preserve"> Laboratories, Northern Ireland). </w:t>
      </w:r>
    </w:p>
    <w:p w14:paraId="4787E566" w14:textId="43785C96" w:rsidR="00505B97" w:rsidRDefault="00505B97" w:rsidP="00274023">
      <w:pPr>
        <w:jc w:val="both"/>
        <w:rPr>
          <w:color w:val="000000" w:themeColor="text1"/>
        </w:rPr>
      </w:pPr>
    </w:p>
    <w:p w14:paraId="2E0177FE" w14:textId="40694DFA" w:rsidR="00505B97" w:rsidRDefault="00505B97" w:rsidP="00505B97">
      <w:pPr>
        <w:jc w:val="both"/>
      </w:pPr>
      <w:r>
        <w:t>LEPTIN</w:t>
      </w:r>
    </w:p>
    <w:p w14:paraId="0EE74385" w14:textId="00E37205" w:rsidR="00C336B1" w:rsidRPr="00C336B1" w:rsidRDefault="00505B97" w:rsidP="00C336B1">
      <w:pPr>
        <w:jc w:val="both"/>
      </w:pPr>
      <w:r w:rsidRPr="001632DC">
        <w:t xml:space="preserve">Blood </w:t>
      </w:r>
      <w:r w:rsidR="003D22EF" w:rsidRPr="001632DC">
        <w:t>plasma</w:t>
      </w:r>
      <w:r w:rsidR="00DD7FC4" w:rsidRPr="001632DC">
        <w:t xml:space="preserve"> (EDTA-treated)</w:t>
      </w:r>
      <w:r w:rsidRPr="001632DC">
        <w:t xml:space="preserve"> concentrations of leptin were assayed via </w:t>
      </w:r>
      <w:r w:rsidR="006304D0" w:rsidRPr="001632DC">
        <w:t xml:space="preserve">commercially </w:t>
      </w:r>
      <w:r w:rsidR="009309E5" w:rsidRPr="001632DC">
        <w:t>available ELISAs</w:t>
      </w:r>
      <w:r w:rsidR="00976685" w:rsidRPr="001632DC">
        <w:t xml:space="preserve"> (</w:t>
      </w:r>
      <w:r w:rsidR="00C336B1" w:rsidRPr="00C336B1">
        <w:t>Enzo</w:t>
      </w:r>
      <w:r w:rsidR="00D256EA">
        <w:t>, USA</w:t>
      </w:r>
      <w:r w:rsidR="00C336B1" w:rsidRPr="00C336B1">
        <w:t>).</w:t>
      </w:r>
    </w:p>
    <w:p w14:paraId="463FE4D2" w14:textId="77777777" w:rsidR="008D1376" w:rsidRDefault="008D1376" w:rsidP="008D1376">
      <w:pPr>
        <w:jc w:val="both"/>
      </w:pPr>
    </w:p>
    <w:p w14:paraId="5DDFDA99" w14:textId="639B5E1D" w:rsidR="003F61D5" w:rsidRDefault="00401AD9" w:rsidP="008D1376">
      <w:pPr>
        <w:jc w:val="both"/>
      </w:pPr>
      <w:r>
        <w:t>THYROXINE (T4)</w:t>
      </w:r>
    </w:p>
    <w:p w14:paraId="38814022" w14:textId="17CF1E26" w:rsidR="001C4901" w:rsidRDefault="0073188B" w:rsidP="001C4901">
      <w:pPr>
        <w:jc w:val="both"/>
      </w:pPr>
      <w:r w:rsidRPr="001632DC">
        <w:t xml:space="preserve">Blood plasma (EDTA-treated) concentrations of </w:t>
      </w:r>
      <w:r>
        <w:t>T4</w:t>
      </w:r>
      <w:r w:rsidRPr="001632DC">
        <w:t xml:space="preserve"> were assayed via commercially available ELISAs (</w:t>
      </w:r>
      <w:proofErr w:type="spellStart"/>
      <w:r w:rsidR="001C4901" w:rsidRPr="00891838">
        <w:t>Stratech</w:t>
      </w:r>
      <w:proofErr w:type="spellEnd"/>
      <w:r w:rsidR="001C4901" w:rsidRPr="00891838">
        <w:t xml:space="preserve"> Scientific Ltd</w:t>
      </w:r>
      <w:r w:rsidR="00DE05FD">
        <w:t>, UK</w:t>
      </w:r>
      <w:r w:rsidR="001C4901" w:rsidRPr="00891838">
        <w:t>)</w:t>
      </w:r>
      <w:r w:rsidR="004931CA">
        <w:t>.</w:t>
      </w:r>
    </w:p>
    <w:p w14:paraId="415E7B43" w14:textId="77777777" w:rsidR="003F61D5" w:rsidRPr="00E61400" w:rsidRDefault="003F61D5" w:rsidP="008D1376">
      <w:pPr>
        <w:jc w:val="both"/>
      </w:pPr>
    </w:p>
    <w:p w14:paraId="1C3A2ADA" w14:textId="6D13B45F" w:rsidR="008D1376" w:rsidRPr="00E61400" w:rsidRDefault="008D1376" w:rsidP="008D1376">
      <w:pPr>
        <w:jc w:val="both"/>
      </w:pPr>
      <w:r w:rsidRPr="00E61400">
        <w:t>RESTING METABOLIC RATE</w:t>
      </w:r>
    </w:p>
    <w:p w14:paraId="7E8AA982" w14:textId="7A11D8F9" w:rsidR="008D1376" w:rsidRPr="00657827" w:rsidRDefault="008973B3" w:rsidP="008D1376">
      <w:pPr>
        <w:jc w:val="both"/>
        <w:rPr>
          <w:color w:val="000000" w:themeColor="text1"/>
        </w:rPr>
      </w:pPr>
      <w:r w:rsidRPr="000866E5">
        <w:rPr>
          <w:color w:val="000000" w:themeColor="text1"/>
        </w:rPr>
        <w:t>Resting metabolic rate (RMR) was assessed in an overnight-fasted state (within 2 hours of waking) via indirect calorimetry using a portable unit (Cosmed K4), calibrated on the morning of testing with gases of known composition. Participants were asked to rest in a supine position for 10-15 minutes prior to wearing a tightly sealed facemask with a turbine flowmeter for 10 minutes of expired gas measurement. Inspired air was assessed to correct for changes in ambient O</w:t>
      </w:r>
      <w:r w:rsidRPr="000866E5">
        <w:rPr>
          <w:color w:val="000000" w:themeColor="text1"/>
          <w:vertAlign w:val="subscript"/>
        </w:rPr>
        <w:t>2</w:t>
      </w:r>
      <w:r w:rsidRPr="000866E5">
        <w:rPr>
          <w:color w:val="000000" w:themeColor="text1"/>
        </w:rPr>
        <w:t xml:space="preserve"> and CO</w:t>
      </w:r>
      <w:r w:rsidRPr="000866E5">
        <w:rPr>
          <w:color w:val="000000" w:themeColor="text1"/>
          <w:vertAlign w:val="subscript"/>
        </w:rPr>
        <w:t>2</w:t>
      </w:r>
      <w:r w:rsidRPr="000866E5">
        <w:rPr>
          <w:color w:val="000000" w:themeColor="text1"/>
        </w:rPr>
        <w:t xml:space="preserve"> concentrations </w:t>
      </w:r>
      <w:r w:rsidRPr="000866E5">
        <w:rPr>
          <w:color w:val="000000" w:themeColor="text1"/>
        </w:rPr>
        <w:fldChar w:fldCharType="begin"/>
      </w:r>
      <w:r w:rsidRPr="000866E5">
        <w:rPr>
          <w:color w:val="000000" w:themeColor="text1"/>
        </w:rPr>
        <w:instrText xml:space="preserve"> ADDIN EN.CITE &lt;EndNote&gt;&lt;Cite&gt;&lt;Author&gt;Betts&lt;/Author&gt;&lt;Year&gt;2012&lt;/Year&gt;&lt;RecNum&gt;261&lt;/RecNum&gt;&lt;DisplayText&gt;(Betts &amp;amp; Thompson, 2012)&lt;/DisplayText&gt;&lt;record&gt;&lt;rec-number&gt;261&lt;/rec-number&gt;&lt;foreign-keys&gt;&lt;key app="EN" db-id="fa0ev0fsk5sxzre5vzp5p9tfs0zp2rs5ess9" timestamp="1738931127" guid="797b5090-770d-4bd5-8228-6b7121b58053"&gt;261&lt;/key&gt;&lt;/foreign-keys&gt;&lt;ref-type name="Journal Article"&gt;17&lt;/ref-type&gt;&lt;contributors&gt;&lt;authors&gt;&lt;author&gt;Betts, J. A.&lt;/author&gt;&lt;author&gt;Thompson, D.&lt;/author&gt;&lt;/authors&gt;&lt;/contributors&gt;&lt;titles&gt;&lt;title&gt;Thinking outside the bag (not necessarily outside the lab)&lt;/title&gt;&lt;secondary-title&gt;Med Sci Sports Exerc&lt;/secondary-title&gt;&lt;/titles&gt;&lt;periodical&gt;&lt;full-title&gt;Med Sci Sports Exerc&lt;/full-title&gt;&lt;/periodical&gt;&lt;pages&gt;2040; author reply 2041&lt;/pages&gt;&lt;volume&gt;44&lt;/volume&gt;&lt;number&gt;10&lt;/number&gt;&lt;edition&gt;2012/09/19&lt;/edition&gt;&lt;keywords&gt;&lt;keyword&gt;Exercise Test/*instrumentation&lt;/keyword&gt;&lt;keyword&gt;Humans&lt;/keyword&gt;&lt;keyword&gt;Male&lt;/keyword&gt;&lt;keyword&gt;Spirometry/*instrumentation&lt;/keyword&gt;&lt;/keywords&gt;&lt;dates&gt;&lt;year&gt;2012&lt;/year&gt;&lt;pub-dates&gt;&lt;date&gt;Oct&lt;/date&gt;&lt;/pub-dates&gt;&lt;/dates&gt;&lt;isbn&gt;0195-9131&lt;/isbn&gt;&lt;accession-num&gt;22986475&lt;/accession-num&gt;&lt;urls&gt;&lt;/urls&gt;&lt;electronic-resource-num&gt;10.1249/MSS.0b013e318264526f&lt;/electronic-resource-num&gt;&lt;remote-database-provider&gt;NLM&lt;/remote-database-provider&gt;&lt;language&gt;eng&lt;/language&gt;&lt;/record&gt;&lt;/Cite&gt;&lt;/EndNote&gt;</w:instrText>
      </w:r>
      <w:r w:rsidRPr="000866E5">
        <w:rPr>
          <w:color w:val="000000" w:themeColor="text1"/>
        </w:rPr>
        <w:fldChar w:fldCharType="separate"/>
      </w:r>
      <w:r w:rsidRPr="000866E5">
        <w:rPr>
          <w:noProof/>
          <w:color w:val="000000" w:themeColor="text1"/>
        </w:rPr>
        <w:t>(Betts &amp; Thompson, 2012)</w:t>
      </w:r>
      <w:r w:rsidRPr="000866E5">
        <w:rPr>
          <w:color w:val="000000" w:themeColor="text1"/>
        </w:rPr>
        <w:fldChar w:fldCharType="end"/>
      </w:r>
      <w:r w:rsidRPr="000866E5">
        <w:rPr>
          <w:color w:val="000000" w:themeColor="text1"/>
        </w:rPr>
        <w:t>. Rates of oxygen utilisation (V̇O</w:t>
      </w:r>
      <w:r w:rsidRPr="000866E5">
        <w:rPr>
          <w:color w:val="000000" w:themeColor="text1"/>
          <w:vertAlign w:val="subscript"/>
        </w:rPr>
        <w:t>2</w:t>
      </w:r>
      <w:r w:rsidRPr="000866E5">
        <w:rPr>
          <w:color w:val="000000" w:themeColor="text1"/>
        </w:rPr>
        <w:t>) and carbon dioxide production (V̇CO</w:t>
      </w:r>
      <w:r w:rsidRPr="000866E5">
        <w:rPr>
          <w:color w:val="000000" w:themeColor="text1"/>
          <w:vertAlign w:val="subscript"/>
        </w:rPr>
        <w:t>2</w:t>
      </w:r>
      <w:r w:rsidRPr="000866E5">
        <w:rPr>
          <w:color w:val="000000" w:themeColor="text1"/>
        </w:rPr>
        <w:t>) were used to calculate resting metabolic rate (kJ·d</w:t>
      </w:r>
      <w:r w:rsidRPr="000866E5">
        <w:rPr>
          <w:color w:val="000000" w:themeColor="text1"/>
          <w:vertAlign w:val="superscript"/>
        </w:rPr>
        <w:t>-1</w:t>
      </w:r>
      <w:r w:rsidRPr="000866E5">
        <w:rPr>
          <w:color w:val="000000" w:themeColor="text1"/>
        </w:rPr>
        <w:t xml:space="preserve">) using stoichiometric equations </w:t>
      </w:r>
      <w:r w:rsidRPr="000866E5">
        <w:rPr>
          <w:color w:val="000000" w:themeColor="text1"/>
        </w:rPr>
        <w:fldChar w:fldCharType="begin"/>
      </w:r>
      <w:r w:rsidRPr="000866E5">
        <w:rPr>
          <w:color w:val="000000" w:themeColor="text1"/>
        </w:rPr>
        <w:instrText xml:space="preserve"> ADDIN EN.CITE &lt;EndNote&gt;&lt;Cite&gt;&lt;Author&gt;Frayn&lt;/Author&gt;&lt;Year&gt;1983&lt;/Year&gt;&lt;RecNum&gt;163&lt;/RecNum&gt;&lt;DisplayText&gt;(Frayn, 1983)&lt;/DisplayText&gt;&lt;record&gt;&lt;rec-number&gt;163&lt;/rec-number&gt;&lt;foreign-keys&gt;&lt;key app="EN" db-id="fa0ev0fsk5sxzre5vzp5p9tfs0zp2rs5ess9" timestamp="1658739963" guid="b0637131-0aa6-4997-b7b8-05be708521ba"&gt;163&lt;/key&gt;&lt;/foreign-keys&gt;&lt;ref-type name="Journal Article"&gt;17&lt;/ref-type&gt;&lt;contributors&gt;&lt;authors&gt;&lt;author&gt;Frayn, K. N.&lt;/author&gt;&lt;/authors&gt;&lt;/contributors&gt;&lt;titles&gt;&lt;title&gt;Calculation of substrate oxidation rates in vivo from gaseous exchange&lt;/title&gt;&lt;secondary-title&gt;Journal of Applied Physiology: Respiratory, Environmental and Exercise Physiology&lt;/secondary-title&gt;&lt;/titles&gt;&lt;periodical&gt;&lt;full-title&gt;Journal of Applied Physiology: Respiratory, Environmental and Exercise Physiology&lt;/full-title&gt;&lt;/periodical&gt;&lt;pages&gt;628-34&lt;/pages&gt;&lt;volume&gt;55&lt;/volume&gt;&lt;number&gt;2&lt;/number&gt;&lt;keywords&gt;&lt;keyword&gt;Gluconeogenesis&lt;/keyword&gt;&lt;keyword&gt;Glucose/metabolism&lt;/keyword&gt;&lt;keyword&gt;Humans&lt;/keyword&gt;&lt;keyword&gt;Lipids/biosynthesis&lt;/keyword&gt;&lt;keyword&gt;Mathematics&lt;/keyword&gt;&lt;keyword&gt;*Oxidation-Reduction&lt;/keyword&gt;&lt;keyword&gt;*Pulmonary Gas Exchange&lt;/keyword&gt;&lt;/keywords&gt;&lt;dates&gt;&lt;year&gt;1983&lt;/year&gt;&lt;pub-dates&gt;&lt;date&gt;Aug&lt;/date&gt;&lt;/pub-dates&gt;&lt;/dates&gt;&lt;isbn&gt;0161-7567 (Print)&amp;#xD;0161-7567&lt;/isbn&gt;&lt;accession-num&gt;6618956&lt;/accession-num&gt;&lt;urls&gt;&lt;/urls&gt;&lt;electronic-resource-num&gt;10.1152/jappl.1983.55.2.628&lt;/electronic-resource-num&gt;&lt;remote-database-provider&gt;NLM&lt;/remote-database-provider&gt;&lt;language&gt;eng&lt;/language&gt;&lt;/record&gt;&lt;/Cite&gt;&lt;/EndNote&gt;</w:instrText>
      </w:r>
      <w:r w:rsidRPr="000866E5">
        <w:rPr>
          <w:color w:val="000000" w:themeColor="text1"/>
        </w:rPr>
        <w:fldChar w:fldCharType="separate"/>
      </w:r>
      <w:r w:rsidRPr="000866E5">
        <w:rPr>
          <w:noProof/>
          <w:color w:val="000000" w:themeColor="text1"/>
        </w:rPr>
        <w:t>(Frayn, 1983)</w:t>
      </w:r>
      <w:r w:rsidRPr="000866E5">
        <w:rPr>
          <w:color w:val="000000" w:themeColor="text1"/>
        </w:rPr>
        <w:fldChar w:fldCharType="end"/>
      </w:r>
      <w:r w:rsidRPr="000866E5">
        <w:rPr>
          <w:color w:val="000000" w:themeColor="text1"/>
        </w:rPr>
        <w:t>. Given that the focus of this work is a population with non-standard tissue distributions, RMR is presented both in absolute (kJ</w:t>
      </w:r>
      <w:r w:rsidRPr="000866E5">
        <w:rPr>
          <w:b/>
          <w:bCs/>
          <w:color w:val="000000" w:themeColor="text1"/>
        </w:rPr>
        <w:t>·</w:t>
      </w:r>
      <w:r w:rsidRPr="000866E5">
        <w:rPr>
          <w:color w:val="000000" w:themeColor="text1"/>
        </w:rPr>
        <w:t>d</w:t>
      </w:r>
      <w:r w:rsidRPr="000866E5">
        <w:rPr>
          <w:color w:val="000000" w:themeColor="text1"/>
          <w:vertAlign w:val="superscript"/>
        </w:rPr>
        <w:t>-1</w:t>
      </w:r>
      <w:r w:rsidRPr="000866E5">
        <w:rPr>
          <w:color w:val="000000" w:themeColor="text1"/>
        </w:rPr>
        <w:t>) and relative terms (kJ</w:t>
      </w:r>
      <w:r w:rsidRPr="000866E5">
        <w:rPr>
          <w:b/>
          <w:bCs/>
          <w:color w:val="000000" w:themeColor="text1"/>
        </w:rPr>
        <w:t>·</w:t>
      </w:r>
      <w:r w:rsidRPr="000866E5">
        <w:rPr>
          <w:color w:val="000000" w:themeColor="text1"/>
        </w:rPr>
        <w:t>kg</w:t>
      </w:r>
      <w:r w:rsidRPr="000866E5">
        <w:rPr>
          <w:color w:val="000000" w:themeColor="text1"/>
          <w:vertAlign w:val="superscript"/>
        </w:rPr>
        <w:t>-1</w:t>
      </w:r>
      <w:r w:rsidRPr="000866E5">
        <w:rPr>
          <w:b/>
          <w:bCs/>
          <w:color w:val="000000" w:themeColor="text1"/>
        </w:rPr>
        <w:t>·</w:t>
      </w:r>
      <w:r w:rsidRPr="000866E5">
        <w:rPr>
          <w:color w:val="000000" w:themeColor="text1"/>
        </w:rPr>
        <w:t>d</w:t>
      </w:r>
      <w:r w:rsidRPr="000866E5">
        <w:rPr>
          <w:color w:val="000000" w:themeColor="text1"/>
          <w:vertAlign w:val="superscript"/>
        </w:rPr>
        <w:t>-1</w:t>
      </w:r>
      <w:r w:rsidRPr="000866E5">
        <w:rPr>
          <w:color w:val="000000" w:themeColor="text1"/>
        </w:rPr>
        <w:t>).</w:t>
      </w:r>
    </w:p>
    <w:sectPr w:rsidR="008D1376" w:rsidRPr="006578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AE2D" w14:textId="77777777" w:rsidR="000E59F7" w:rsidRDefault="000E59F7" w:rsidP="001F21EC">
      <w:r>
        <w:separator/>
      </w:r>
    </w:p>
  </w:endnote>
  <w:endnote w:type="continuationSeparator" w:id="0">
    <w:p w14:paraId="0EEC460C" w14:textId="77777777" w:rsidR="000E59F7" w:rsidRDefault="000E59F7" w:rsidP="001F21EC">
      <w:r>
        <w:continuationSeparator/>
      </w:r>
    </w:p>
  </w:endnote>
  <w:endnote w:type="continuationNotice" w:id="1">
    <w:p w14:paraId="790B8A6F" w14:textId="77777777" w:rsidR="000E59F7" w:rsidRDefault="000E5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3D12" w14:textId="77777777" w:rsidR="000E59F7" w:rsidRDefault="000E59F7" w:rsidP="001F21EC">
      <w:r>
        <w:separator/>
      </w:r>
    </w:p>
  </w:footnote>
  <w:footnote w:type="continuationSeparator" w:id="0">
    <w:p w14:paraId="229C88A9" w14:textId="77777777" w:rsidR="000E59F7" w:rsidRDefault="000E59F7" w:rsidP="001F21EC">
      <w:r>
        <w:continuationSeparator/>
      </w:r>
    </w:p>
  </w:footnote>
  <w:footnote w:type="continuationNotice" w:id="1">
    <w:p w14:paraId="53172856" w14:textId="77777777" w:rsidR="000E59F7" w:rsidRDefault="000E59F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A5"/>
    <w:rsid w:val="000000ED"/>
    <w:rsid w:val="00005910"/>
    <w:rsid w:val="00006A2C"/>
    <w:rsid w:val="00006CB1"/>
    <w:rsid w:val="00030E41"/>
    <w:rsid w:val="000352AF"/>
    <w:rsid w:val="00044041"/>
    <w:rsid w:val="00047553"/>
    <w:rsid w:val="00051E0D"/>
    <w:rsid w:val="00060043"/>
    <w:rsid w:val="00062682"/>
    <w:rsid w:val="00064F8C"/>
    <w:rsid w:val="00067E23"/>
    <w:rsid w:val="00072197"/>
    <w:rsid w:val="00073022"/>
    <w:rsid w:val="00077A20"/>
    <w:rsid w:val="0008189E"/>
    <w:rsid w:val="00084CF7"/>
    <w:rsid w:val="000852AF"/>
    <w:rsid w:val="00090987"/>
    <w:rsid w:val="000963F7"/>
    <w:rsid w:val="000A1084"/>
    <w:rsid w:val="000A4C8E"/>
    <w:rsid w:val="000B0DED"/>
    <w:rsid w:val="000B4CA5"/>
    <w:rsid w:val="000B6C69"/>
    <w:rsid w:val="000C1299"/>
    <w:rsid w:val="000C280E"/>
    <w:rsid w:val="000C575A"/>
    <w:rsid w:val="000D1C3B"/>
    <w:rsid w:val="000D3898"/>
    <w:rsid w:val="000D57F0"/>
    <w:rsid w:val="000E00BE"/>
    <w:rsid w:val="000E07B9"/>
    <w:rsid w:val="000E1362"/>
    <w:rsid w:val="000E2305"/>
    <w:rsid w:val="000E3120"/>
    <w:rsid w:val="000E59F7"/>
    <w:rsid w:val="000E7DC8"/>
    <w:rsid w:val="000F0E16"/>
    <w:rsid w:val="000F2019"/>
    <w:rsid w:val="000F4623"/>
    <w:rsid w:val="00105D82"/>
    <w:rsid w:val="001074E5"/>
    <w:rsid w:val="00107E68"/>
    <w:rsid w:val="0011367C"/>
    <w:rsid w:val="001161E0"/>
    <w:rsid w:val="001267DD"/>
    <w:rsid w:val="00132836"/>
    <w:rsid w:val="00140057"/>
    <w:rsid w:val="0014225C"/>
    <w:rsid w:val="00144FB3"/>
    <w:rsid w:val="0014734E"/>
    <w:rsid w:val="001500F3"/>
    <w:rsid w:val="00150242"/>
    <w:rsid w:val="0015099D"/>
    <w:rsid w:val="00153925"/>
    <w:rsid w:val="001603DD"/>
    <w:rsid w:val="001618B7"/>
    <w:rsid w:val="001632DC"/>
    <w:rsid w:val="00164922"/>
    <w:rsid w:val="00167C43"/>
    <w:rsid w:val="00177CB8"/>
    <w:rsid w:val="001A375E"/>
    <w:rsid w:val="001A6DF0"/>
    <w:rsid w:val="001A7FF5"/>
    <w:rsid w:val="001B5050"/>
    <w:rsid w:val="001B5303"/>
    <w:rsid w:val="001B5B04"/>
    <w:rsid w:val="001B6AF2"/>
    <w:rsid w:val="001C11AE"/>
    <w:rsid w:val="001C3CE8"/>
    <w:rsid w:val="001C4901"/>
    <w:rsid w:val="001C6218"/>
    <w:rsid w:val="001C668E"/>
    <w:rsid w:val="001C7C8A"/>
    <w:rsid w:val="001D6D5D"/>
    <w:rsid w:val="001F12BC"/>
    <w:rsid w:val="001F21EC"/>
    <w:rsid w:val="001F32D6"/>
    <w:rsid w:val="001F65AD"/>
    <w:rsid w:val="00212365"/>
    <w:rsid w:val="00215A4F"/>
    <w:rsid w:val="0021725E"/>
    <w:rsid w:val="002216A3"/>
    <w:rsid w:val="002268DE"/>
    <w:rsid w:val="002272D1"/>
    <w:rsid w:val="0023464D"/>
    <w:rsid w:val="00240FF5"/>
    <w:rsid w:val="002419F2"/>
    <w:rsid w:val="00243748"/>
    <w:rsid w:val="00250580"/>
    <w:rsid w:val="00251A2E"/>
    <w:rsid w:val="00257B9A"/>
    <w:rsid w:val="002601A1"/>
    <w:rsid w:val="002606A3"/>
    <w:rsid w:val="00260AA4"/>
    <w:rsid w:val="0026201D"/>
    <w:rsid w:val="00264C69"/>
    <w:rsid w:val="00274023"/>
    <w:rsid w:val="002820DA"/>
    <w:rsid w:val="002824BB"/>
    <w:rsid w:val="0028331E"/>
    <w:rsid w:val="00291221"/>
    <w:rsid w:val="002923A2"/>
    <w:rsid w:val="00295498"/>
    <w:rsid w:val="00297221"/>
    <w:rsid w:val="002A1BEF"/>
    <w:rsid w:val="002A633C"/>
    <w:rsid w:val="002A6A00"/>
    <w:rsid w:val="002A7DA3"/>
    <w:rsid w:val="002B0036"/>
    <w:rsid w:val="002B50F3"/>
    <w:rsid w:val="002C57A2"/>
    <w:rsid w:val="002D225B"/>
    <w:rsid w:val="002D30DD"/>
    <w:rsid w:val="002E0063"/>
    <w:rsid w:val="002E39A5"/>
    <w:rsid w:val="002E49B2"/>
    <w:rsid w:val="002E67EB"/>
    <w:rsid w:val="002E7767"/>
    <w:rsid w:val="002F0A69"/>
    <w:rsid w:val="002F11C7"/>
    <w:rsid w:val="002F4BD0"/>
    <w:rsid w:val="002F5D8B"/>
    <w:rsid w:val="002F7659"/>
    <w:rsid w:val="00313A79"/>
    <w:rsid w:val="00315498"/>
    <w:rsid w:val="00320263"/>
    <w:rsid w:val="003227A2"/>
    <w:rsid w:val="00323E7F"/>
    <w:rsid w:val="0033209D"/>
    <w:rsid w:val="00332B25"/>
    <w:rsid w:val="00346821"/>
    <w:rsid w:val="003478B2"/>
    <w:rsid w:val="00353365"/>
    <w:rsid w:val="003659BD"/>
    <w:rsid w:val="00366858"/>
    <w:rsid w:val="00366CE7"/>
    <w:rsid w:val="00372ABE"/>
    <w:rsid w:val="00375490"/>
    <w:rsid w:val="00384721"/>
    <w:rsid w:val="00384C0A"/>
    <w:rsid w:val="00387BB6"/>
    <w:rsid w:val="00395BB8"/>
    <w:rsid w:val="003B468F"/>
    <w:rsid w:val="003B503C"/>
    <w:rsid w:val="003B62FB"/>
    <w:rsid w:val="003C1DE7"/>
    <w:rsid w:val="003C24DE"/>
    <w:rsid w:val="003C3D01"/>
    <w:rsid w:val="003C4D93"/>
    <w:rsid w:val="003C4FBD"/>
    <w:rsid w:val="003D22EF"/>
    <w:rsid w:val="003D540B"/>
    <w:rsid w:val="003D56A3"/>
    <w:rsid w:val="003D5D62"/>
    <w:rsid w:val="003F0F51"/>
    <w:rsid w:val="003F2C45"/>
    <w:rsid w:val="003F3A90"/>
    <w:rsid w:val="003F61D5"/>
    <w:rsid w:val="00401AD9"/>
    <w:rsid w:val="004128CA"/>
    <w:rsid w:val="00425207"/>
    <w:rsid w:val="00426412"/>
    <w:rsid w:val="004267D4"/>
    <w:rsid w:val="0042749C"/>
    <w:rsid w:val="00434C9D"/>
    <w:rsid w:val="0044486E"/>
    <w:rsid w:val="00445B7B"/>
    <w:rsid w:val="00446211"/>
    <w:rsid w:val="00446EC8"/>
    <w:rsid w:val="0045376B"/>
    <w:rsid w:val="004550CF"/>
    <w:rsid w:val="00456D20"/>
    <w:rsid w:val="00461B71"/>
    <w:rsid w:val="00462E54"/>
    <w:rsid w:val="0047077C"/>
    <w:rsid w:val="00471C9C"/>
    <w:rsid w:val="004737D5"/>
    <w:rsid w:val="00477CFF"/>
    <w:rsid w:val="00485927"/>
    <w:rsid w:val="004870A3"/>
    <w:rsid w:val="00487439"/>
    <w:rsid w:val="00487A86"/>
    <w:rsid w:val="004919E1"/>
    <w:rsid w:val="004931CA"/>
    <w:rsid w:val="004938F8"/>
    <w:rsid w:val="004958C2"/>
    <w:rsid w:val="004A20F3"/>
    <w:rsid w:val="004A5114"/>
    <w:rsid w:val="004A7961"/>
    <w:rsid w:val="004B05FB"/>
    <w:rsid w:val="004B1CF9"/>
    <w:rsid w:val="004B5758"/>
    <w:rsid w:val="004B60F9"/>
    <w:rsid w:val="004C0526"/>
    <w:rsid w:val="004C3930"/>
    <w:rsid w:val="004C439B"/>
    <w:rsid w:val="004E27E6"/>
    <w:rsid w:val="004E42FA"/>
    <w:rsid w:val="004E513C"/>
    <w:rsid w:val="004F5EED"/>
    <w:rsid w:val="004F66CD"/>
    <w:rsid w:val="004F6856"/>
    <w:rsid w:val="004F697F"/>
    <w:rsid w:val="00501B5E"/>
    <w:rsid w:val="00501DFC"/>
    <w:rsid w:val="00505B97"/>
    <w:rsid w:val="00512E3D"/>
    <w:rsid w:val="00525463"/>
    <w:rsid w:val="005307D2"/>
    <w:rsid w:val="00537584"/>
    <w:rsid w:val="00540976"/>
    <w:rsid w:val="00543457"/>
    <w:rsid w:val="005436AB"/>
    <w:rsid w:val="005441E6"/>
    <w:rsid w:val="005529D6"/>
    <w:rsid w:val="005544F6"/>
    <w:rsid w:val="00554A2C"/>
    <w:rsid w:val="005568CD"/>
    <w:rsid w:val="005605E2"/>
    <w:rsid w:val="0056406C"/>
    <w:rsid w:val="00565388"/>
    <w:rsid w:val="00571FE5"/>
    <w:rsid w:val="00574276"/>
    <w:rsid w:val="00577F52"/>
    <w:rsid w:val="005838D9"/>
    <w:rsid w:val="00584884"/>
    <w:rsid w:val="00584A5B"/>
    <w:rsid w:val="00584B5C"/>
    <w:rsid w:val="00585B75"/>
    <w:rsid w:val="00586051"/>
    <w:rsid w:val="00590BAF"/>
    <w:rsid w:val="00595346"/>
    <w:rsid w:val="005A585D"/>
    <w:rsid w:val="005A5C98"/>
    <w:rsid w:val="005A7209"/>
    <w:rsid w:val="005B02DE"/>
    <w:rsid w:val="005B07C4"/>
    <w:rsid w:val="005B1E5D"/>
    <w:rsid w:val="005B6EDF"/>
    <w:rsid w:val="005B7406"/>
    <w:rsid w:val="005C02C8"/>
    <w:rsid w:val="005C50FF"/>
    <w:rsid w:val="005D14BC"/>
    <w:rsid w:val="005D2AEE"/>
    <w:rsid w:val="005D42F8"/>
    <w:rsid w:val="005E1956"/>
    <w:rsid w:val="005E3BE7"/>
    <w:rsid w:val="005E6377"/>
    <w:rsid w:val="005E6CBC"/>
    <w:rsid w:val="005F342E"/>
    <w:rsid w:val="005F5F40"/>
    <w:rsid w:val="005F71FF"/>
    <w:rsid w:val="005F7200"/>
    <w:rsid w:val="005F7F3F"/>
    <w:rsid w:val="00604CDC"/>
    <w:rsid w:val="006257B7"/>
    <w:rsid w:val="006304D0"/>
    <w:rsid w:val="00631B96"/>
    <w:rsid w:val="00633124"/>
    <w:rsid w:val="006336D7"/>
    <w:rsid w:val="00633B7C"/>
    <w:rsid w:val="00634099"/>
    <w:rsid w:val="00634A5B"/>
    <w:rsid w:val="00642071"/>
    <w:rsid w:val="006438E9"/>
    <w:rsid w:val="00646048"/>
    <w:rsid w:val="00650F69"/>
    <w:rsid w:val="00656E1D"/>
    <w:rsid w:val="00657827"/>
    <w:rsid w:val="00660AA5"/>
    <w:rsid w:val="00670EF8"/>
    <w:rsid w:val="006727A1"/>
    <w:rsid w:val="00675C04"/>
    <w:rsid w:val="00676C82"/>
    <w:rsid w:val="0068369C"/>
    <w:rsid w:val="00684043"/>
    <w:rsid w:val="00685A5D"/>
    <w:rsid w:val="006A0DBA"/>
    <w:rsid w:val="006A1681"/>
    <w:rsid w:val="006A3C0A"/>
    <w:rsid w:val="006A3FAA"/>
    <w:rsid w:val="006B25F6"/>
    <w:rsid w:val="006B2A66"/>
    <w:rsid w:val="006B3962"/>
    <w:rsid w:val="006B45A3"/>
    <w:rsid w:val="006C14BE"/>
    <w:rsid w:val="006C1D6D"/>
    <w:rsid w:val="006C28E9"/>
    <w:rsid w:val="006D1B9E"/>
    <w:rsid w:val="006D6350"/>
    <w:rsid w:val="006E0643"/>
    <w:rsid w:val="006E1010"/>
    <w:rsid w:val="006E2CC7"/>
    <w:rsid w:val="006E6885"/>
    <w:rsid w:val="006F0986"/>
    <w:rsid w:val="00703D65"/>
    <w:rsid w:val="00704FA4"/>
    <w:rsid w:val="00705B26"/>
    <w:rsid w:val="00707E14"/>
    <w:rsid w:val="00714FE6"/>
    <w:rsid w:val="0071580E"/>
    <w:rsid w:val="00717167"/>
    <w:rsid w:val="00717CD1"/>
    <w:rsid w:val="007306C2"/>
    <w:rsid w:val="00730B75"/>
    <w:rsid w:val="0073188B"/>
    <w:rsid w:val="007334AB"/>
    <w:rsid w:val="00734309"/>
    <w:rsid w:val="00736972"/>
    <w:rsid w:val="00750049"/>
    <w:rsid w:val="0075252F"/>
    <w:rsid w:val="0076280E"/>
    <w:rsid w:val="0077399B"/>
    <w:rsid w:val="00774882"/>
    <w:rsid w:val="00782C81"/>
    <w:rsid w:val="007870C0"/>
    <w:rsid w:val="0079290D"/>
    <w:rsid w:val="007A1558"/>
    <w:rsid w:val="007A4480"/>
    <w:rsid w:val="007B076B"/>
    <w:rsid w:val="007B794A"/>
    <w:rsid w:val="007C5CA2"/>
    <w:rsid w:val="007C70C1"/>
    <w:rsid w:val="007C7570"/>
    <w:rsid w:val="007D36D4"/>
    <w:rsid w:val="007D3CDA"/>
    <w:rsid w:val="007D7931"/>
    <w:rsid w:val="007E1A5A"/>
    <w:rsid w:val="007F3540"/>
    <w:rsid w:val="007F6648"/>
    <w:rsid w:val="0080410B"/>
    <w:rsid w:val="00811C7F"/>
    <w:rsid w:val="00815796"/>
    <w:rsid w:val="0082498E"/>
    <w:rsid w:val="008302F1"/>
    <w:rsid w:val="0083046A"/>
    <w:rsid w:val="00830CC8"/>
    <w:rsid w:val="00832854"/>
    <w:rsid w:val="008345DE"/>
    <w:rsid w:val="00845203"/>
    <w:rsid w:val="0085046D"/>
    <w:rsid w:val="00863963"/>
    <w:rsid w:val="008651A5"/>
    <w:rsid w:val="00866303"/>
    <w:rsid w:val="008717F5"/>
    <w:rsid w:val="00871B22"/>
    <w:rsid w:val="00872530"/>
    <w:rsid w:val="00883C36"/>
    <w:rsid w:val="0088601A"/>
    <w:rsid w:val="00887699"/>
    <w:rsid w:val="00890E3F"/>
    <w:rsid w:val="00891838"/>
    <w:rsid w:val="00892896"/>
    <w:rsid w:val="00893062"/>
    <w:rsid w:val="00894490"/>
    <w:rsid w:val="008951DD"/>
    <w:rsid w:val="008973B3"/>
    <w:rsid w:val="008976DE"/>
    <w:rsid w:val="008A18C0"/>
    <w:rsid w:val="008B1A46"/>
    <w:rsid w:val="008B558F"/>
    <w:rsid w:val="008C0074"/>
    <w:rsid w:val="008C0ADC"/>
    <w:rsid w:val="008C31B8"/>
    <w:rsid w:val="008C4600"/>
    <w:rsid w:val="008C6424"/>
    <w:rsid w:val="008D1376"/>
    <w:rsid w:val="008D2BC1"/>
    <w:rsid w:val="008D6E9E"/>
    <w:rsid w:val="008D78BC"/>
    <w:rsid w:val="008E5B28"/>
    <w:rsid w:val="008E5CC1"/>
    <w:rsid w:val="008E724D"/>
    <w:rsid w:val="008E7891"/>
    <w:rsid w:val="008F0C0A"/>
    <w:rsid w:val="008F1A42"/>
    <w:rsid w:val="008F2C1D"/>
    <w:rsid w:val="008F3445"/>
    <w:rsid w:val="008F35DC"/>
    <w:rsid w:val="008F7726"/>
    <w:rsid w:val="00904AE5"/>
    <w:rsid w:val="00906AC3"/>
    <w:rsid w:val="009072FE"/>
    <w:rsid w:val="00907FB5"/>
    <w:rsid w:val="00914061"/>
    <w:rsid w:val="009173D1"/>
    <w:rsid w:val="0093005E"/>
    <w:rsid w:val="009309E5"/>
    <w:rsid w:val="00931AEF"/>
    <w:rsid w:val="009339EF"/>
    <w:rsid w:val="009365DA"/>
    <w:rsid w:val="00942B5B"/>
    <w:rsid w:val="00944D19"/>
    <w:rsid w:val="009503AA"/>
    <w:rsid w:val="009604DA"/>
    <w:rsid w:val="00966951"/>
    <w:rsid w:val="0097351E"/>
    <w:rsid w:val="00973A83"/>
    <w:rsid w:val="00976685"/>
    <w:rsid w:val="00977BE4"/>
    <w:rsid w:val="00977C7A"/>
    <w:rsid w:val="009815CB"/>
    <w:rsid w:val="00981617"/>
    <w:rsid w:val="0098279D"/>
    <w:rsid w:val="00984279"/>
    <w:rsid w:val="009947D3"/>
    <w:rsid w:val="009961FF"/>
    <w:rsid w:val="009A1376"/>
    <w:rsid w:val="009A55FA"/>
    <w:rsid w:val="009C0F5B"/>
    <w:rsid w:val="009C1451"/>
    <w:rsid w:val="009C28EE"/>
    <w:rsid w:val="009C54F9"/>
    <w:rsid w:val="009C687C"/>
    <w:rsid w:val="009D209A"/>
    <w:rsid w:val="009D58F2"/>
    <w:rsid w:val="009D6E41"/>
    <w:rsid w:val="009E2EE1"/>
    <w:rsid w:val="009E777B"/>
    <w:rsid w:val="009F00CE"/>
    <w:rsid w:val="009F1D1B"/>
    <w:rsid w:val="009F433C"/>
    <w:rsid w:val="009F6750"/>
    <w:rsid w:val="00A00A16"/>
    <w:rsid w:val="00A06E4D"/>
    <w:rsid w:val="00A075E2"/>
    <w:rsid w:val="00A07B82"/>
    <w:rsid w:val="00A11105"/>
    <w:rsid w:val="00A14E37"/>
    <w:rsid w:val="00A26C01"/>
    <w:rsid w:val="00A2738B"/>
    <w:rsid w:val="00A337D3"/>
    <w:rsid w:val="00A352AB"/>
    <w:rsid w:val="00A45201"/>
    <w:rsid w:val="00A46018"/>
    <w:rsid w:val="00A46A9C"/>
    <w:rsid w:val="00A551C1"/>
    <w:rsid w:val="00A61D6C"/>
    <w:rsid w:val="00A70674"/>
    <w:rsid w:val="00A726CE"/>
    <w:rsid w:val="00A731BD"/>
    <w:rsid w:val="00A776F3"/>
    <w:rsid w:val="00A77BD3"/>
    <w:rsid w:val="00A8025C"/>
    <w:rsid w:val="00A81F04"/>
    <w:rsid w:val="00A83BC5"/>
    <w:rsid w:val="00A9490A"/>
    <w:rsid w:val="00A95217"/>
    <w:rsid w:val="00AA4640"/>
    <w:rsid w:val="00AB0527"/>
    <w:rsid w:val="00AB05B6"/>
    <w:rsid w:val="00AC0E78"/>
    <w:rsid w:val="00AC14CE"/>
    <w:rsid w:val="00AC314E"/>
    <w:rsid w:val="00AC31BA"/>
    <w:rsid w:val="00AC6822"/>
    <w:rsid w:val="00AC74DC"/>
    <w:rsid w:val="00AF27C8"/>
    <w:rsid w:val="00AF5FCD"/>
    <w:rsid w:val="00B009B9"/>
    <w:rsid w:val="00B050D4"/>
    <w:rsid w:val="00B14EC5"/>
    <w:rsid w:val="00B15A92"/>
    <w:rsid w:val="00B20D82"/>
    <w:rsid w:val="00B21607"/>
    <w:rsid w:val="00B23771"/>
    <w:rsid w:val="00B23A0A"/>
    <w:rsid w:val="00B26727"/>
    <w:rsid w:val="00B31B9E"/>
    <w:rsid w:val="00B40BD1"/>
    <w:rsid w:val="00B41617"/>
    <w:rsid w:val="00B42829"/>
    <w:rsid w:val="00B50F2A"/>
    <w:rsid w:val="00B65254"/>
    <w:rsid w:val="00B65F4A"/>
    <w:rsid w:val="00B67217"/>
    <w:rsid w:val="00B72837"/>
    <w:rsid w:val="00B72865"/>
    <w:rsid w:val="00B735D2"/>
    <w:rsid w:val="00B75F52"/>
    <w:rsid w:val="00B81D61"/>
    <w:rsid w:val="00B83591"/>
    <w:rsid w:val="00B906F3"/>
    <w:rsid w:val="00B919DC"/>
    <w:rsid w:val="00B93064"/>
    <w:rsid w:val="00B94CCF"/>
    <w:rsid w:val="00BA1077"/>
    <w:rsid w:val="00BA6A5E"/>
    <w:rsid w:val="00BA6DDA"/>
    <w:rsid w:val="00BB1244"/>
    <w:rsid w:val="00BB1F4C"/>
    <w:rsid w:val="00BB6924"/>
    <w:rsid w:val="00BC73EC"/>
    <w:rsid w:val="00BD6F9D"/>
    <w:rsid w:val="00BD7D7E"/>
    <w:rsid w:val="00BE0C41"/>
    <w:rsid w:val="00BE1831"/>
    <w:rsid w:val="00BE4841"/>
    <w:rsid w:val="00BE57AF"/>
    <w:rsid w:val="00BE66B0"/>
    <w:rsid w:val="00BF4050"/>
    <w:rsid w:val="00C01794"/>
    <w:rsid w:val="00C12E51"/>
    <w:rsid w:val="00C13A92"/>
    <w:rsid w:val="00C14B25"/>
    <w:rsid w:val="00C336B1"/>
    <w:rsid w:val="00C344EB"/>
    <w:rsid w:val="00C43615"/>
    <w:rsid w:val="00C44C4D"/>
    <w:rsid w:val="00C46565"/>
    <w:rsid w:val="00C5626D"/>
    <w:rsid w:val="00C56ADB"/>
    <w:rsid w:val="00C5712B"/>
    <w:rsid w:val="00C578A0"/>
    <w:rsid w:val="00C64365"/>
    <w:rsid w:val="00C77C6F"/>
    <w:rsid w:val="00C830CC"/>
    <w:rsid w:val="00C83371"/>
    <w:rsid w:val="00C8566C"/>
    <w:rsid w:val="00C9177F"/>
    <w:rsid w:val="00C93309"/>
    <w:rsid w:val="00C93491"/>
    <w:rsid w:val="00CA2A7D"/>
    <w:rsid w:val="00CA3B52"/>
    <w:rsid w:val="00CA53DE"/>
    <w:rsid w:val="00CC2F83"/>
    <w:rsid w:val="00CC308B"/>
    <w:rsid w:val="00CC327D"/>
    <w:rsid w:val="00CC351E"/>
    <w:rsid w:val="00CC6590"/>
    <w:rsid w:val="00CC704B"/>
    <w:rsid w:val="00CD67CD"/>
    <w:rsid w:val="00CD697F"/>
    <w:rsid w:val="00CE3920"/>
    <w:rsid w:val="00CE56DF"/>
    <w:rsid w:val="00D02D21"/>
    <w:rsid w:val="00D0555F"/>
    <w:rsid w:val="00D07D97"/>
    <w:rsid w:val="00D11232"/>
    <w:rsid w:val="00D13415"/>
    <w:rsid w:val="00D166BA"/>
    <w:rsid w:val="00D212E5"/>
    <w:rsid w:val="00D241C1"/>
    <w:rsid w:val="00D256EA"/>
    <w:rsid w:val="00D2587D"/>
    <w:rsid w:val="00D25C8B"/>
    <w:rsid w:val="00D32400"/>
    <w:rsid w:val="00D32E15"/>
    <w:rsid w:val="00D355FC"/>
    <w:rsid w:val="00D3749F"/>
    <w:rsid w:val="00D37BF9"/>
    <w:rsid w:val="00D41774"/>
    <w:rsid w:val="00D513EA"/>
    <w:rsid w:val="00D524C1"/>
    <w:rsid w:val="00D533A5"/>
    <w:rsid w:val="00D67220"/>
    <w:rsid w:val="00D67C28"/>
    <w:rsid w:val="00D718DC"/>
    <w:rsid w:val="00D86E41"/>
    <w:rsid w:val="00D90CA4"/>
    <w:rsid w:val="00D94706"/>
    <w:rsid w:val="00D969BE"/>
    <w:rsid w:val="00DA341A"/>
    <w:rsid w:val="00DA5397"/>
    <w:rsid w:val="00DB062B"/>
    <w:rsid w:val="00DB4369"/>
    <w:rsid w:val="00DB454F"/>
    <w:rsid w:val="00DB54C2"/>
    <w:rsid w:val="00DC05E7"/>
    <w:rsid w:val="00DC0DC5"/>
    <w:rsid w:val="00DC2A9A"/>
    <w:rsid w:val="00DC67C0"/>
    <w:rsid w:val="00DC6EFC"/>
    <w:rsid w:val="00DD0F8B"/>
    <w:rsid w:val="00DD7FC4"/>
    <w:rsid w:val="00DE05FD"/>
    <w:rsid w:val="00DE1581"/>
    <w:rsid w:val="00DE5748"/>
    <w:rsid w:val="00DE61AE"/>
    <w:rsid w:val="00DF060E"/>
    <w:rsid w:val="00DF721D"/>
    <w:rsid w:val="00E00752"/>
    <w:rsid w:val="00E02EEA"/>
    <w:rsid w:val="00E04938"/>
    <w:rsid w:val="00E12F2E"/>
    <w:rsid w:val="00E137B1"/>
    <w:rsid w:val="00E13F41"/>
    <w:rsid w:val="00E23E47"/>
    <w:rsid w:val="00E27061"/>
    <w:rsid w:val="00E27B4D"/>
    <w:rsid w:val="00E27DDF"/>
    <w:rsid w:val="00E31A37"/>
    <w:rsid w:val="00E440B5"/>
    <w:rsid w:val="00E44130"/>
    <w:rsid w:val="00E52B48"/>
    <w:rsid w:val="00E61400"/>
    <w:rsid w:val="00E638C1"/>
    <w:rsid w:val="00E64411"/>
    <w:rsid w:val="00E67BF2"/>
    <w:rsid w:val="00E75FA5"/>
    <w:rsid w:val="00E76387"/>
    <w:rsid w:val="00E77B7C"/>
    <w:rsid w:val="00E82D43"/>
    <w:rsid w:val="00E83D48"/>
    <w:rsid w:val="00E840B7"/>
    <w:rsid w:val="00E86707"/>
    <w:rsid w:val="00E9067C"/>
    <w:rsid w:val="00EB173E"/>
    <w:rsid w:val="00EB1F24"/>
    <w:rsid w:val="00EB3B87"/>
    <w:rsid w:val="00EB4952"/>
    <w:rsid w:val="00EB4CFF"/>
    <w:rsid w:val="00EC0C83"/>
    <w:rsid w:val="00EC2DE0"/>
    <w:rsid w:val="00EC393D"/>
    <w:rsid w:val="00EC461B"/>
    <w:rsid w:val="00EC65EC"/>
    <w:rsid w:val="00EC788C"/>
    <w:rsid w:val="00ED31B1"/>
    <w:rsid w:val="00ED3F03"/>
    <w:rsid w:val="00ED3FA6"/>
    <w:rsid w:val="00ED62E4"/>
    <w:rsid w:val="00ED660B"/>
    <w:rsid w:val="00ED6DEE"/>
    <w:rsid w:val="00ED6F0D"/>
    <w:rsid w:val="00EE3942"/>
    <w:rsid w:val="00EF05AC"/>
    <w:rsid w:val="00F02E48"/>
    <w:rsid w:val="00F032F3"/>
    <w:rsid w:val="00F050B6"/>
    <w:rsid w:val="00F05A68"/>
    <w:rsid w:val="00F06D5F"/>
    <w:rsid w:val="00F226B7"/>
    <w:rsid w:val="00F27800"/>
    <w:rsid w:val="00F508A5"/>
    <w:rsid w:val="00F50A5E"/>
    <w:rsid w:val="00F5108E"/>
    <w:rsid w:val="00F51A39"/>
    <w:rsid w:val="00F7358F"/>
    <w:rsid w:val="00F749D4"/>
    <w:rsid w:val="00F80BDC"/>
    <w:rsid w:val="00F81F9C"/>
    <w:rsid w:val="00F8495B"/>
    <w:rsid w:val="00F8755D"/>
    <w:rsid w:val="00F9042D"/>
    <w:rsid w:val="00F94053"/>
    <w:rsid w:val="00FA2AF2"/>
    <w:rsid w:val="00FA486A"/>
    <w:rsid w:val="00FA52B8"/>
    <w:rsid w:val="00FA7838"/>
    <w:rsid w:val="00FB2234"/>
    <w:rsid w:val="00FB2C5C"/>
    <w:rsid w:val="00FB67B7"/>
    <w:rsid w:val="00FB6FD3"/>
    <w:rsid w:val="00FC6EC5"/>
    <w:rsid w:val="00FD0998"/>
    <w:rsid w:val="00FD386F"/>
    <w:rsid w:val="00FD44A4"/>
    <w:rsid w:val="00FD724A"/>
    <w:rsid w:val="00FE0097"/>
    <w:rsid w:val="00FE498F"/>
    <w:rsid w:val="00FE53EE"/>
    <w:rsid w:val="00FF0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970F3"/>
  <w15:docId w15:val="{3BB0FD5E-066D-D24F-8969-2270AA48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218"/>
    <w:rPr>
      <w:color w:val="0000FF" w:themeColor="hyperlink"/>
      <w:u w:val="single"/>
    </w:rPr>
  </w:style>
  <w:style w:type="character" w:styleId="CommentReference">
    <w:name w:val="annotation reference"/>
    <w:basedOn w:val="DefaultParagraphFont"/>
    <w:uiPriority w:val="99"/>
    <w:rsid w:val="00E27DDF"/>
    <w:rPr>
      <w:rFonts w:cs="Times New Roman"/>
      <w:sz w:val="16"/>
      <w:szCs w:val="16"/>
    </w:rPr>
  </w:style>
  <w:style w:type="paragraph" w:styleId="CommentText">
    <w:name w:val="annotation text"/>
    <w:basedOn w:val="Normal"/>
    <w:link w:val="CommentTextChar"/>
    <w:uiPriority w:val="99"/>
    <w:rsid w:val="00E27DDF"/>
    <w:rPr>
      <w:sz w:val="20"/>
      <w:szCs w:val="20"/>
    </w:rPr>
  </w:style>
  <w:style w:type="character" w:customStyle="1" w:styleId="CommentTextChar">
    <w:name w:val="Comment Text Char"/>
    <w:basedOn w:val="DefaultParagraphFont"/>
    <w:link w:val="CommentText"/>
    <w:uiPriority w:val="99"/>
    <w:rsid w:val="00E27DDF"/>
    <w:rPr>
      <w:lang w:eastAsia="en-US"/>
    </w:rPr>
  </w:style>
  <w:style w:type="paragraph" w:styleId="BalloonText">
    <w:name w:val="Balloon Text"/>
    <w:basedOn w:val="Normal"/>
    <w:link w:val="BalloonTextChar"/>
    <w:rsid w:val="00E27DDF"/>
    <w:rPr>
      <w:rFonts w:ascii="Tahoma" w:hAnsi="Tahoma" w:cs="Tahoma"/>
      <w:sz w:val="16"/>
      <w:szCs w:val="16"/>
    </w:rPr>
  </w:style>
  <w:style w:type="character" w:customStyle="1" w:styleId="BalloonTextChar">
    <w:name w:val="Balloon Text Char"/>
    <w:basedOn w:val="DefaultParagraphFont"/>
    <w:link w:val="BalloonText"/>
    <w:rsid w:val="00E27DDF"/>
    <w:rPr>
      <w:rFonts w:ascii="Tahoma" w:hAnsi="Tahoma" w:cs="Tahoma"/>
      <w:sz w:val="16"/>
      <w:szCs w:val="16"/>
      <w:lang w:eastAsia="en-US"/>
    </w:rPr>
  </w:style>
  <w:style w:type="character" w:styleId="UnresolvedMention">
    <w:name w:val="Unresolved Mention"/>
    <w:basedOn w:val="DefaultParagraphFont"/>
    <w:uiPriority w:val="99"/>
    <w:semiHidden/>
    <w:unhideWhenUsed/>
    <w:rsid w:val="00B65254"/>
    <w:rPr>
      <w:color w:val="605E5C"/>
      <w:shd w:val="clear" w:color="auto" w:fill="E1DFDD"/>
    </w:rPr>
  </w:style>
  <w:style w:type="character" w:styleId="FollowedHyperlink">
    <w:name w:val="FollowedHyperlink"/>
    <w:basedOn w:val="DefaultParagraphFont"/>
    <w:semiHidden/>
    <w:unhideWhenUsed/>
    <w:rsid w:val="00B65254"/>
    <w:rPr>
      <w:color w:val="800080" w:themeColor="followedHyperlink"/>
      <w:u w:val="single"/>
    </w:rPr>
  </w:style>
  <w:style w:type="paragraph" w:styleId="CommentSubject">
    <w:name w:val="annotation subject"/>
    <w:basedOn w:val="CommentText"/>
    <w:next w:val="CommentText"/>
    <w:link w:val="CommentSubjectChar"/>
    <w:semiHidden/>
    <w:unhideWhenUsed/>
    <w:rsid w:val="0097351E"/>
    <w:rPr>
      <w:b/>
      <w:bCs/>
    </w:rPr>
  </w:style>
  <w:style w:type="character" w:customStyle="1" w:styleId="CommentSubjectChar">
    <w:name w:val="Comment Subject Char"/>
    <w:basedOn w:val="CommentTextChar"/>
    <w:link w:val="CommentSubject"/>
    <w:semiHidden/>
    <w:rsid w:val="0097351E"/>
    <w:rPr>
      <w:b/>
      <w:bCs/>
      <w:lang w:eastAsia="en-US"/>
    </w:rPr>
  </w:style>
  <w:style w:type="paragraph" w:styleId="Header">
    <w:name w:val="header"/>
    <w:basedOn w:val="Normal"/>
    <w:link w:val="HeaderChar"/>
    <w:unhideWhenUsed/>
    <w:rsid w:val="001F21EC"/>
    <w:pPr>
      <w:tabs>
        <w:tab w:val="center" w:pos="4513"/>
        <w:tab w:val="right" w:pos="9026"/>
      </w:tabs>
    </w:pPr>
  </w:style>
  <w:style w:type="character" w:customStyle="1" w:styleId="HeaderChar">
    <w:name w:val="Header Char"/>
    <w:basedOn w:val="DefaultParagraphFont"/>
    <w:link w:val="Header"/>
    <w:rsid w:val="001F21EC"/>
    <w:rPr>
      <w:sz w:val="24"/>
      <w:szCs w:val="24"/>
      <w:lang w:eastAsia="en-US"/>
    </w:rPr>
  </w:style>
  <w:style w:type="paragraph" w:styleId="Footer">
    <w:name w:val="footer"/>
    <w:basedOn w:val="Normal"/>
    <w:link w:val="FooterChar"/>
    <w:unhideWhenUsed/>
    <w:rsid w:val="001F21EC"/>
    <w:pPr>
      <w:tabs>
        <w:tab w:val="center" w:pos="4513"/>
        <w:tab w:val="right" w:pos="9026"/>
      </w:tabs>
    </w:pPr>
  </w:style>
  <w:style w:type="character" w:customStyle="1" w:styleId="FooterChar">
    <w:name w:val="Footer Char"/>
    <w:basedOn w:val="DefaultParagraphFont"/>
    <w:link w:val="Footer"/>
    <w:rsid w:val="001F21EC"/>
    <w:rPr>
      <w:sz w:val="24"/>
      <w:szCs w:val="24"/>
      <w:lang w:eastAsia="en-US"/>
    </w:rPr>
  </w:style>
  <w:style w:type="character" w:styleId="Strong">
    <w:name w:val="Strong"/>
    <w:basedOn w:val="DefaultParagraphFont"/>
    <w:uiPriority w:val="22"/>
    <w:qFormat/>
    <w:rsid w:val="00C93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1927">
      <w:bodyDiv w:val="1"/>
      <w:marLeft w:val="0"/>
      <w:marRight w:val="0"/>
      <w:marTop w:val="0"/>
      <w:marBottom w:val="0"/>
      <w:divBdr>
        <w:top w:val="none" w:sz="0" w:space="0" w:color="auto"/>
        <w:left w:val="none" w:sz="0" w:space="0" w:color="auto"/>
        <w:bottom w:val="none" w:sz="0" w:space="0" w:color="auto"/>
        <w:right w:val="none" w:sz="0" w:space="0" w:color="auto"/>
      </w:divBdr>
    </w:div>
    <w:div w:id="1488739835">
      <w:bodyDiv w:val="1"/>
      <w:marLeft w:val="0"/>
      <w:marRight w:val="0"/>
      <w:marTop w:val="0"/>
      <w:marBottom w:val="0"/>
      <w:divBdr>
        <w:top w:val="none" w:sz="0" w:space="0" w:color="auto"/>
        <w:left w:val="none" w:sz="0" w:space="0" w:color="auto"/>
        <w:bottom w:val="none" w:sz="0" w:space="0" w:color="auto"/>
        <w:right w:val="none" w:sz="0" w:space="0" w:color="auto"/>
      </w:divBdr>
    </w:div>
    <w:div w:id="1654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DC436CA97EE48963E32787738F98B" ma:contentTypeVersion="9" ma:contentTypeDescription="Create a new document." ma:contentTypeScope="" ma:versionID="58f78a728ac8374ab1d0b455c5b7a6de">
  <xsd:schema xmlns:xsd="http://www.w3.org/2001/XMLSchema" xmlns:xs="http://www.w3.org/2001/XMLSchema" xmlns:p="http://schemas.microsoft.com/office/2006/metadata/properties" xmlns:ns3="7cb10b53-d74e-4520-8d7b-d6da08ead367" xmlns:ns4="3408f850-60e7-46d0-8ad8-2e6d0099c293" targetNamespace="http://schemas.microsoft.com/office/2006/metadata/properties" ma:root="true" ma:fieldsID="2dfe30767ab4b6631b12e25258c8ec7f" ns3:_="" ns4:_="">
    <xsd:import namespace="7cb10b53-d74e-4520-8d7b-d6da08ead367"/>
    <xsd:import namespace="3408f850-60e7-46d0-8ad8-2e6d0099c29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10b53-d74e-4520-8d7b-d6da08ead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8f850-60e7-46d0-8ad8-2e6d0099c2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b10b53-d74e-4520-8d7b-d6da08ead3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BA47-A2B7-4BA0-AB35-7CB179583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10b53-d74e-4520-8d7b-d6da08ead367"/>
    <ds:schemaRef ds:uri="3408f850-60e7-46d0-8ad8-2e6d0099c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CA955-5C80-4A34-9E6B-FE745D714E1A}">
  <ds:schemaRefs>
    <ds:schemaRef ds:uri="http://schemas.microsoft.com/sharepoint/v3/contenttype/forms"/>
  </ds:schemaRefs>
</ds:datastoreItem>
</file>

<file path=customXml/itemProps3.xml><?xml version="1.0" encoding="utf-8"?>
<ds:datastoreItem xmlns:ds="http://schemas.openxmlformats.org/officeDocument/2006/customXml" ds:itemID="{2C623B86-7197-4AEC-89B8-799F73368A10}">
  <ds:schemaRefs>
    <ds:schemaRef ds:uri="http://schemas.microsoft.com/office/2006/metadata/properties"/>
    <ds:schemaRef ds:uri="http://schemas.microsoft.com/office/infopath/2007/PartnerControls"/>
    <ds:schemaRef ds:uri="7cb10b53-d74e-4520-8d7b-d6da08ead367"/>
  </ds:schemaRefs>
</ds:datastoreItem>
</file>

<file path=customXml/itemProps4.xml><?xml version="1.0" encoding="utf-8"?>
<ds:datastoreItem xmlns:ds="http://schemas.openxmlformats.org/officeDocument/2006/customXml" ds:itemID="{8C1DC32E-FC26-9A43-8CCE-D622A0CB765F}">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649</Words>
  <Characters>6772</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Richardson</dc:creator>
  <cp:lastModifiedBy>Lucy Merrell</cp:lastModifiedBy>
  <cp:revision>16</cp:revision>
  <dcterms:created xsi:type="dcterms:W3CDTF">2026-01-13T15:30:00Z</dcterms:created>
  <dcterms:modified xsi:type="dcterms:W3CDTF">2026-01-19T10:50:00Z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0x0101003F8DC436CA97EE48963E32787738F98B</vt:lpwstr>
  </property>
</Properties>
</file>