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01" w:rsidRDefault="006E3051" w:rsidP="00380201">
      <w:pPr>
        <w:jc w:val="both"/>
      </w:pPr>
      <w:r>
        <w:rPr>
          <w:b/>
          <w:u w:val="single"/>
        </w:rPr>
        <w:t xml:space="preserve">Info for readme file to accompany </w:t>
      </w:r>
      <w:r>
        <w:rPr>
          <w:b/>
          <w:i/>
          <w:u w:val="single"/>
        </w:rPr>
        <w:t xml:space="preserve">Physiological </w:t>
      </w:r>
      <w:r w:rsidRPr="00AA7B60">
        <w:rPr>
          <w:b/>
          <w:i/>
          <w:u w:val="single"/>
        </w:rPr>
        <w:t>Reports</w:t>
      </w:r>
      <w:r w:rsidR="00380201" w:rsidRPr="00AA7B60">
        <w:rPr>
          <w:u w:val="single"/>
        </w:rPr>
        <w:t xml:space="preserve"> </w:t>
      </w:r>
      <w:r w:rsidR="00AA7B60" w:rsidRPr="00AA7B60">
        <w:rPr>
          <w:b/>
          <w:u w:val="single"/>
        </w:rPr>
        <w:t>data</w:t>
      </w:r>
      <w:r w:rsidR="00AA7B60">
        <w:rPr>
          <w:b/>
          <w:u w:val="single"/>
        </w:rPr>
        <w:t xml:space="preserve"> archive</w:t>
      </w:r>
    </w:p>
    <w:p w:rsidR="00380201" w:rsidRDefault="00380201" w:rsidP="00380201">
      <w:pPr>
        <w:jc w:val="both"/>
      </w:pPr>
    </w:p>
    <w:p w:rsidR="00380201" w:rsidRPr="00380201" w:rsidRDefault="00380201" w:rsidP="00380201">
      <w:pPr>
        <w:jc w:val="both"/>
      </w:pPr>
      <w:r>
        <w:t xml:space="preserve">Archived data pertaining to article: </w:t>
      </w:r>
      <w:r w:rsidRPr="00380201">
        <w:t xml:space="preserve">Walhin, J.P., Dixon, N., </w:t>
      </w:r>
      <w:hyperlink r:id="rId4" w:history="1">
        <w:r w:rsidRPr="00380201">
          <w:rPr>
            <w:rStyle w:val="personname"/>
            <w:lang w:val="en"/>
          </w:rPr>
          <w:t>Betts, J. A.</w:t>
        </w:r>
      </w:hyperlink>
      <w:r w:rsidRPr="00380201">
        <w:rPr>
          <w:rStyle w:val="bathname930b3a2ae240cedf1c5181c7a7cf8025"/>
          <w:lang w:val="en"/>
        </w:rPr>
        <w:t xml:space="preserve"> </w:t>
      </w:r>
      <w:r>
        <w:rPr>
          <w:rStyle w:val="bathname930b3a2ae240cedf1c5181c7a7cf8025"/>
          <w:lang w:val="en"/>
        </w:rPr>
        <w:t>&amp;</w:t>
      </w:r>
      <w:r w:rsidRPr="00380201">
        <w:rPr>
          <w:rStyle w:val="bathname930b3a2ae240cedf1c5181c7a7cf8025"/>
          <w:lang w:val="en"/>
        </w:rPr>
        <w:t xml:space="preserve"> </w:t>
      </w:r>
      <w:r w:rsidRPr="00380201">
        <w:t xml:space="preserve">Thompson, </w:t>
      </w:r>
      <w:r w:rsidR="00AA7B60">
        <w:t>D.</w:t>
      </w:r>
      <w:r w:rsidRPr="00380201">
        <w:t xml:space="preserve"> </w:t>
      </w:r>
      <w:r w:rsidR="00AA7B60">
        <w:t>(</w:t>
      </w:r>
      <w:r w:rsidRPr="00380201">
        <w:t>2016</w:t>
      </w:r>
      <w:r w:rsidR="00AA7B60">
        <w:t>)</w:t>
      </w:r>
      <w:r w:rsidRPr="00380201">
        <w:t xml:space="preserve"> </w:t>
      </w:r>
      <w:r w:rsidRPr="00380201">
        <w:rPr>
          <w:b/>
        </w:rPr>
        <w:t>The impact of exercise intensity on whole body and adipose tissue metabolism during energy restriction in sedentary overweight men and postmenopausal women</w:t>
      </w:r>
      <w:r>
        <w:rPr>
          <w:b/>
        </w:rPr>
        <w:t xml:space="preserve"> </w:t>
      </w:r>
      <w:r w:rsidRPr="00BC4F19">
        <w:rPr>
          <w:b/>
          <w:color w:val="000000"/>
        </w:rPr>
        <w:t>[</w:t>
      </w:r>
      <w:r w:rsidRPr="00380201">
        <w:rPr>
          <w:b/>
          <w:color w:val="000000"/>
        </w:rPr>
        <w:t>ISRCTN</w:t>
      </w:r>
      <w:r w:rsidRPr="00380201">
        <w:rPr>
          <w:b/>
        </w:rPr>
        <w:t>86152135</w:t>
      </w:r>
      <w:r w:rsidRPr="00380201">
        <w:rPr>
          <w:b/>
          <w:color w:val="000000"/>
        </w:rPr>
        <w:t>]</w:t>
      </w:r>
      <w:r w:rsidRPr="00BC4F19">
        <w:rPr>
          <w:b/>
          <w:color w:val="000000" w:themeColor="text1"/>
        </w:rPr>
        <w:t>.</w:t>
      </w:r>
      <w:r>
        <w:t xml:space="preserve"> </w:t>
      </w:r>
      <w:r w:rsidRPr="00380201">
        <w:rPr>
          <w:i/>
        </w:rPr>
        <w:t>Physiological Reports.</w:t>
      </w:r>
      <w:r w:rsidRPr="00380201">
        <w:t xml:space="preserve"> </w:t>
      </w:r>
      <w:r w:rsidRPr="00380201">
        <w:rPr>
          <w:b/>
        </w:rPr>
        <w:t>In press</w:t>
      </w:r>
      <w:r w:rsidR="00AA7B60">
        <w:rPr>
          <w:b/>
        </w:rPr>
        <w:t>.</w:t>
      </w:r>
    </w:p>
    <w:p w:rsidR="00380201" w:rsidRPr="00380201" w:rsidRDefault="00380201" w:rsidP="00380201">
      <w:pPr>
        <w:jc w:val="both"/>
      </w:pPr>
    </w:p>
    <w:p w:rsidR="00CF0EE8" w:rsidRDefault="00CF0EE8" w:rsidP="00CF0EE8">
      <w:pPr>
        <w:jc w:val="both"/>
        <w:rPr>
          <w:color w:val="000000" w:themeColor="text1"/>
        </w:rPr>
      </w:pPr>
      <w:r>
        <w:rPr>
          <w:color w:val="000000"/>
        </w:rPr>
        <w:t xml:space="preserve">The trial is registered </w:t>
      </w:r>
      <w:r w:rsidRPr="001C6218">
        <w:rPr>
          <w:color w:val="000000" w:themeColor="text1"/>
        </w:rPr>
        <w:t xml:space="preserve">with </w:t>
      </w:r>
      <w:r>
        <w:rPr>
          <w:color w:val="000000" w:themeColor="text1"/>
        </w:rPr>
        <w:t xml:space="preserve">the </w:t>
      </w:r>
      <w:r w:rsidRPr="001C6218">
        <w:rPr>
          <w:bCs/>
          <w:color w:val="000000" w:themeColor="text1"/>
        </w:rPr>
        <w:t>International Standard Randomised Controlled Trial Number Register</w:t>
      </w:r>
      <w:r>
        <w:rPr>
          <w:bCs/>
          <w:color w:val="000000" w:themeColor="text1"/>
        </w:rPr>
        <w:t xml:space="preserve"> (ISRCTN), available at </w:t>
      </w:r>
      <w:hyperlink r:id="rId5" w:history="1">
        <w:r w:rsidRPr="0018525F">
          <w:rPr>
            <w:rStyle w:val="Hyperlink"/>
            <w:bCs/>
          </w:rPr>
          <w:t>www.controlled-trials.com</w:t>
        </w:r>
      </w:hyperlink>
      <w:r>
        <w:rPr>
          <w:bCs/>
          <w:color w:val="000000" w:themeColor="text1"/>
        </w:rPr>
        <w:t xml:space="preserve"> (ref:</w:t>
      </w:r>
      <w:r w:rsidRPr="001C6218">
        <w:rPr>
          <w:color w:val="000000" w:themeColor="text1"/>
        </w:rPr>
        <w:t xml:space="preserve"> ISRCTN</w:t>
      </w:r>
      <w:r w:rsidRPr="00CF0EE8">
        <w:t>86152135</w:t>
      </w:r>
      <w:r>
        <w:rPr>
          <w:color w:val="000000" w:themeColor="text1"/>
        </w:rPr>
        <w:t>).</w:t>
      </w:r>
    </w:p>
    <w:p w:rsidR="00380201" w:rsidRDefault="00380201" w:rsidP="00380201">
      <w:pPr>
        <w:jc w:val="both"/>
      </w:pPr>
    </w:p>
    <w:p w:rsidR="00AF2AC2" w:rsidRDefault="00AF2AC2" w:rsidP="00380201">
      <w:pPr>
        <w:jc w:val="both"/>
      </w:pPr>
    </w:p>
    <w:p w:rsidR="00AF2AC2" w:rsidRPr="00462E54" w:rsidRDefault="00AF2AC2" w:rsidP="00AF2AC2">
      <w:pPr>
        <w:tabs>
          <w:tab w:val="left" w:pos="2977"/>
        </w:tabs>
        <w:jc w:val="both"/>
        <w:rPr>
          <w:color w:val="FF0000"/>
        </w:rPr>
      </w:pPr>
      <w:r>
        <w:t>As described in the above protocol, all blood parameters reported in the associated data archive relate to venous samples drawn at 0800 h (</w:t>
      </w:r>
      <w:r w:rsidRPr="00BA256B">
        <w:sym w:font="Symbol" w:char="F0B1"/>
      </w:r>
      <w:r>
        <w:t xml:space="preserve"> 1 h; hours) in an overnight (10 h) fasted state</w:t>
      </w:r>
      <w:r w:rsidR="00614210">
        <w:t>.</w:t>
      </w:r>
      <w:r>
        <w:t xml:space="preserve"> Glucose and insulin measures during</w:t>
      </w:r>
      <w:r w:rsidR="00614210">
        <w:t xml:space="preserve"> the OGTT were obtained through </w:t>
      </w:r>
      <w:r>
        <w:t>venous sampling as described in the manuscript. All samples for a given patient were analysed in duplicate as a batch within the same assay/plate</w:t>
      </w:r>
      <w:r w:rsidR="00DE159B">
        <w:t>.</w:t>
      </w:r>
    </w:p>
    <w:p w:rsidR="00AF2AC2" w:rsidRDefault="00AF2AC2" w:rsidP="00AF2AC2">
      <w:pPr>
        <w:jc w:val="both"/>
      </w:pPr>
    </w:p>
    <w:p w:rsidR="00AF2AC2" w:rsidRDefault="00AF2AC2" w:rsidP="00AF2AC2">
      <w:pPr>
        <w:jc w:val="both"/>
      </w:pPr>
      <w:r>
        <w:t>Any missing data-points are denoted as ‘NA’ in the data-set.</w:t>
      </w:r>
    </w:p>
    <w:p w:rsidR="00C01041" w:rsidRDefault="00C01041" w:rsidP="00AF2AC2">
      <w:pPr>
        <w:jc w:val="both"/>
      </w:pPr>
    </w:p>
    <w:p w:rsidR="00C01041" w:rsidRDefault="00C01041" w:rsidP="00C01041">
      <w:pPr>
        <w:jc w:val="both"/>
      </w:pPr>
      <w:r>
        <w:t>HEIGHT</w:t>
      </w:r>
    </w:p>
    <w:p w:rsidR="00C01041" w:rsidRDefault="00C01041" w:rsidP="00C01041">
      <w:pPr>
        <w:jc w:val="both"/>
        <w:rPr>
          <w:color w:val="000000" w:themeColor="text1"/>
        </w:rPr>
      </w:pPr>
      <w:r>
        <w:t xml:space="preserve">Distance from the floor (feet against the wall, barefoot, ankles together) to the top of the head (against the wall, looking ahead) after maximal inspiration and straight legs was measured to the nearest 0.1 cm using a wall-mounted </w:t>
      </w:r>
      <w:proofErr w:type="spellStart"/>
      <w:r w:rsidRPr="00E67BF2">
        <w:rPr>
          <w:color w:val="000000" w:themeColor="text1"/>
        </w:rPr>
        <w:t>stadiometer</w:t>
      </w:r>
      <w:proofErr w:type="spellEnd"/>
      <w:r w:rsidRPr="00E67BF2">
        <w:rPr>
          <w:color w:val="000000" w:themeColor="text1"/>
        </w:rPr>
        <w:t xml:space="preserve"> (</w:t>
      </w:r>
      <w:proofErr w:type="spellStart"/>
      <w:r w:rsidR="005F5AE9">
        <w:rPr>
          <w:color w:val="000000" w:themeColor="text1"/>
        </w:rPr>
        <w:t>Holtain</w:t>
      </w:r>
      <w:proofErr w:type="spellEnd"/>
      <w:r w:rsidR="005F5AE9">
        <w:rPr>
          <w:color w:val="000000" w:themeColor="text1"/>
        </w:rPr>
        <w:t xml:space="preserve"> Ltd., UK</w:t>
      </w:r>
      <w:r w:rsidRPr="00E67BF2">
        <w:rPr>
          <w:color w:val="000000" w:themeColor="text1"/>
        </w:rPr>
        <w:t>).</w:t>
      </w:r>
    </w:p>
    <w:p w:rsidR="005D75C6" w:rsidRDefault="005D75C6" w:rsidP="00C01041">
      <w:pPr>
        <w:jc w:val="both"/>
        <w:rPr>
          <w:color w:val="000000" w:themeColor="text1"/>
        </w:rPr>
      </w:pPr>
    </w:p>
    <w:p w:rsidR="005D75C6" w:rsidRDefault="005D75C6" w:rsidP="005D75C6">
      <w:pPr>
        <w:jc w:val="both"/>
      </w:pPr>
      <w:r>
        <w:t>BODY MASS</w:t>
      </w:r>
    </w:p>
    <w:p w:rsidR="005D75C6" w:rsidRDefault="005D75C6" w:rsidP="005D75C6">
      <w:pPr>
        <w:jc w:val="both"/>
      </w:pPr>
      <w:r>
        <w:t xml:space="preserve">The weight of each patient was measured to the </w:t>
      </w:r>
      <w:r w:rsidRPr="00C344EB">
        <w:rPr>
          <w:color w:val="000000" w:themeColor="text1"/>
        </w:rPr>
        <w:t xml:space="preserve">nearest </w:t>
      </w:r>
      <w:r>
        <w:rPr>
          <w:color w:val="000000" w:themeColor="text1"/>
        </w:rPr>
        <w:t>100 g</w:t>
      </w:r>
      <w:r w:rsidRPr="00C344EB">
        <w:rPr>
          <w:color w:val="000000" w:themeColor="text1"/>
        </w:rPr>
        <w:t xml:space="preserve"> </w:t>
      </w:r>
      <w:r>
        <w:t>using electronic scales (</w:t>
      </w:r>
      <w:r w:rsidRPr="000B6C69">
        <w:rPr>
          <w:color w:val="000000" w:themeColor="text1"/>
        </w:rPr>
        <w:t>TANITA</w:t>
      </w:r>
      <w:r>
        <w:rPr>
          <w:color w:val="000000" w:themeColor="text1"/>
        </w:rPr>
        <w:t xml:space="preserve"> Inner Scan Body Composition Monitor-BC453</w:t>
      </w:r>
      <w:r w:rsidRPr="000B6C69">
        <w:rPr>
          <w:color w:val="000000" w:themeColor="text1"/>
        </w:rPr>
        <w:t xml:space="preserve">, Tokyo) </w:t>
      </w:r>
      <w:r>
        <w:t>whilst they wore minimal clothing (lightweight shorts only for males; lightweight shorts plus lightweight vest-top for females), with the same clothing standardised between baseline and follow-up.</w:t>
      </w:r>
    </w:p>
    <w:p w:rsidR="00C6178C" w:rsidRDefault="00C6178C" w:rsidP="005D75C6">
      <w:pPr>
        <w:jc w:val="both"/>
      </w:pPr>
    </w:p>
    <w:p w:rsidR="00A054AB" w:rsidRDefault="00A054AB" w:rsidP="005D75C6">
      <w:pPr>
        <w:jc w:val="both"/>
      </w:pPr>
      <w:r>
        <w:t>BODY MASS INDEX (BMI)</w:t>
      </w:r>
    </w:p>
    <w:p w:rsidR="00A054AB" w:rsidRDefault="00A054AB" w:rsidP="005D75C6">
      <w:pPr>
        <w:jc w:val="both"/>
      </w:pPr>
      <w:r>
        <w:t>Body mass index was cal</w:t>
      </w:r>
      <w:r w:rsidR="000D1E8E">
        <w:t xml:space="preserve">culated as BMI=body mass (kg) / </w:t>
      </w:r>
      <w:r>
        <w:t>height (m</w:t>
      </w:r>
      <w:r w:rsidRPr="00A054AB">
        <w:rPr>
          <w:vertAlign w:val="superscript"/>
        </w:rPr>
        <w:t>2</w:t>
      </w:r>
      <w:r>
        <w:t>).</w:t>
      </w:r>
    </w:p>
    <w:p w:rsidR="00A054AB" w:rsidRDefault="00A054AB" w:rsidP="005D75C6">
      <w:pPr>
        <w:jc w:val="both"/>
      </w:pPr>
    </w:p>
    <w:p w:rsidR="00C6178C" w:rsidRDefault="00C6178C" w:rsidP="00C6178C">
      <w:pPr>
        <w:jc w:val="both"/>
      </w:pPr>
      <w:r>
        <w:t>BODY COMPOSITION/PERCENTAGE BODY FAT</w:t>
      </w:r>
    </w:p>
    <w:p w:rsidR="00C6178C" w:rsidRDefault="000D1E8E" w:rsidP="00C6178C">
      <w:pPr>
        <w:jc w:val="both"/>
      </w:pPr>
      <w:r>
        <w:t xml:space="preserve">Lean, </w:t>
      </w:r>
      <w:r w:rsidR="00C6178C">
        <w:t xml:space="preserve">adipose tissue </w:t>
      </w:r>
      <w:r>
        <w:t xml:space="preserve">and abdominal fat (L1-L4) </w:t>
      </w:r>
      <w:r w:rsidR="00C6178C">
        <w:t>mass were measured</w:t>
      </w:r>
      <w:r w:rsidR="00C6178C" w:rsidRPr="006257B7">
        <w:t xml:space="preserve"> </w:t>
      </w:r>
      <w:r w:rsidR="00C6178C">
        <w:t xml:space="preserve">to the nearest </w:t>
      </w:r>
      <w:r w:rsidR="00C46401">
        <w:rPr>
          <w:color w:val="000000" w:themeColor="text1"/>
        </w:rPr>
        <w:t xml:space="preserve">1 </w:t>
      </w:r>
      <w:r w:rsidR="00C6178C" w:rsidRPr="00164922">
        <w:rPr>
          <w:color w:val="000000" w:themeColor="text1"/>
        </w:rPr>
        <w:t xml:space="preserve">g </w:t>
      </w:r>
      <w:r w:rsidR="00C6178C">
        <w:t xml:space="preserve">using Dual Energy X-ray Absorptiometry (DEXA; </w:t>
      </w:r>
      <w:proofErr w:type="spellStart"/>
      <w:r w:rsidR="00C6178C">
        <w:t>Hologic</w:t>
      </w:r>
      <w:proofErr w:type="spellEnd"/>
      <w:r w:rsidR="00C6178C">
        <w:t xml:space="preserve"> Discovery W) with patients wearing the same minimal clothing as described for BODY MASS (therefore having removed any metal items) </w:t>
      </w:r>
    </w:p>
    <w:p w:rsidR="00A054AB" w:rsidRDefault="00A054AB" w:rsidP="00C6178C">
      <w:pPr>
        <w:jc w:val="both"/>
      </w:pPr>
    </w:p>
    <w:p w:rsidR="00A054AB" w:rsidRDefault="000D1E8E" w:rsidP="00C6178C">
      <w:pPr>
        <w:jc w:val="both"/>
      </w:pPr>
      <w:r>
        <w:t>BLOOD PRESSURE</w:t>
      </w:r>
    </w:p>
    <w:p w:rsidR="000D1E8E" w:rsidRDefault="000D1E8E" w:rsidP="000D1E8E">
      <w:pPr>
        <w:jc w:val="both"/>
      </w:pPr>
      <w:r>
        <w:t>Blood pressure was measured using an automated blood pressure monitor (</w:t>
      </w:r>
      <w:proofErr w:type="spellStart"/>
      <w:r>
        <w:t>Dinamap</w:t>
      </w:r>
      <w:proofErr w:type="spellEnd"/>
      <w:r>
        <w:t xml:space="preserve"> PRO Series 100, GE Medical Systems, </w:t>
      </w:r>
      <w:proofErr w:type="gramStart"/>
      <w:r>
        <w:t>Germany</w:t>
      </w:r>
      <w:proofErr w:type="gramEnd"/>
      <w:r>
        <w:t>) in a seated position after subjects had rested for at least 10 minutes. Three readings were taken; the mean value was calculated.</w:t>
      </w:r>
    </w:p>
    <w:p w:rsidR="000D1E8E" w:rsidRDefault="000D1E8E" w:rsidP="00C6178C">
      <w:pPr>
        <w:jc w:val="both"/>
      </w:pPr>
    </w:p>
    <w:p w:rsidR="00A054AB" w:rsidRDefault="00A054AB" w:rsidP="00C6178C">
      <w:pPr>
        <w:jc w:val="both"/>
      </w:pPr>
    </w:p>
    <w:p w:rsidR="00DE159B" w:rsidRDefault="00DE159B" w:rsidP="00C6178C">
      <w:pPr>
        <w:jc w:val="both"/>
      </w:pPr>
      <w:bookmarkStart w:id="0" w:name="_GoBack"/>
      <w:bookmarkEnd w:id="0"/>
    </w:p>
    <w:p w:rsidR="00DE159B" w:rsidRDefault="00446FCA" w:rsidP="00DE159B">
      <w:pPr>
        <w:jc w:val="both"/>
      </w:pPr>
      <w:r>
        <w:lastRenderedPageBreak/>
        <w:t xml:space="preserve">WAIST &amp; </w:t>
      </w:r>
      <w:r w:rsidR="00DE159B">
        <w:t>HIP CIRCUMFERENCE</w:t>
      </w:r>
    </w:p>
    <w:p w:rsidR="00DE159B" w:rsidRDefault="00DE159B" w:rsidP="00DE159B">
      <w:pPr>
        <w:tabs>
          <w:tab w:val="left" w:pos="3119"/>
        </w:tabs>
        <w:jc w:val="both"/>
        <w:rPr>
          <w:color w:val="000000" w:themeColor="text1"/>
        </w:rPr>
      </w:pPr>
      <w:r>
        <w:rPr>
          <w:color w:val="000000" w:themeColor="text1"/>
        </w:rPr>
        <w:t xml:space="preserve">The distance around the waist and hip were measured with a metallic (non-elastic) tape-measure based on WHO guidelines for anatomical landmarks (i.e. the mid-point from lowest rib to top of iliac crest and the widest gluteal girth. The average of three measurements was accepted with agreement &lt;1 cm between them. </w:t>
      </w:r>
    </w:p>
    <w:p w:rsidR="005A22C4" w:rsidRDefault="005A22C4" w:rsidP="00DE159B">
      <w:pPr>
        <w:tabs>
          <w:tab w:val="left" w:pos="3119"/>
        </w:tabs>
        <w:jc w:val="both"/>
        <w:rPr>
          <w:color w:val="000000" w:themeColor="text1"/>
        </w:rPr>
      </w:pPr>
    </w:p>
    <w:p w:rsidR="005A22C4" w:rsidRDefault="005A22C4" w:rsidP="00DE159B">
      <w:pPr>
        <w:tabs>
          <w:tab w:val="left" w:pos="3119"/>
        </w:tabs>
        <w:jc w:val="both"/>
        <w:rPr>
          <w:color w:val="000000" w:themeColor="text1"/>
        </w:rPr>
      </w:pPr>
      <w:r>
        <w:rPr>
          <w:color w:val="000000" w:themeColor="text1"/>
        </w:rPr>
        <w:t>MAXIMAL OXYGEN UPTAKE TEST</w:t>
      </w:r>
    </w:p>
    <w:p w:rsidR="00DE159B" w:rsidRDefault="005A22C4" w:rsidP="005A22C4">
      <w:pPr>
        <w:jc w:val="both"/>
      </w:pPr>
      <w:r w:rsidRPr="00A106CF">
        <w:t>Participants underwent a maximal oxygen uptake test on a treadmill prior to the intervention (</w:t>
      </w:r>
      <w:proofErr w:type="spellStart"/>
      <w:r w:rsidRPr="00A106CF">
        <w:t>Woodway</w:t>
      </w:r>
      <w:proofErr w:type="spellEnd"/>
      <w:r w:rsidRPr="00A106CF">
        <w:t xml:space="preserve">, ELG 70, </w:t>
      </w:r>
      <w:proofErr w:type="gramStart"/>
      <w:r w:rsidRPr="00A106CF">
        <w:t>Weiss</w:t>
      </w:r>
      <w:proofErr w:type="gramEnd"/>
      <w:r w:rsidRPr="00A106CF">
        <w:t>, Germany</w:t>
      </w:r>
      <w:r>
        <w:t xml:space="preserve">). </w:t>
      </w:r>
      <w:r w:rsidRPr="00A106CF">
        <w:t>The percentage of O</w:t>
      </w:r>
      <w:r w:rsidRPr="00A106CF">
        <w:rPr>
          <w:vertAlign w:val="subscript"/>
        </w:rPr>
        <w:t>2</w:t>
      </w:r>
      <w:r w:rsidRPr="00A106CF">
        <w:t xml:space="preserve"> and CO</w:t>
      </w:r>
      <w:r w:rsidRPr="00A106CF">
        <w:rPr>
          <w:vertAlign w:val="subscript"/>
        </w:rPr>
        <w:t>2</w:t>
      </w:r>
      <w:r w:rsidRPr="00A106CF">
        <w:t xml:space="preserve"> in expired air samples was determined using paramagnetic and infrared gas analysers, respectively (Series 1400, </w:t>
      </w:r>
      <w:proofErr w:type="spellStart"/>
      <w:r w:rsidRPr="00A106CF">
        <w:t>Servomex</w:t>
      </w:r>
      <w:proofErr w:type="spellEnd"/>
      <w:r w:rsidRPr="00A106CF">
        <w:t xml:space="preserve"> Ltd., Sussex, </w:t>
      </w:r>
      <w:proofErr w:type="gramStart"/>
      <w:r w:rsidRPr="00A106CF">
        <w:t>UK</w:t>
      </w:r>
      <w:proofErr w:type="gramEnd"/>
      <w:r w:rsidRPr="00A106CF">
        <w:t xml:space="preserve">). </w:t>
      </w:r>
    </w:p>
    <w:p w:rsidR="00DE159B" w:rsidRPr="00DE159B" w:rsidRDefault="00DE159B" w:rsidP="00DE159B">
      <w:pPr>
        <w:autoSpaceDE w:val="0"/>
        <w:autoSpaceDN w:val="0"/>
        <w:adjustRightInd w:val="0"/>
        <w:rPr>
          <w:lang w:eastAsia="en-GB"/>
        </w:rPr>
      </w:pPr>
    </w:p>
    <w:p w:rsidR="00DE159B" w:rsidRDefault="00DE159B" w:rsidP="00DE159B">
      <w:pPr>
        <w:jc w:val="both"/>
      </w:pPr>
      <w:r>
        <w:t>TOTAL CHOLESTEROL</w:t>
      </w:r>
    </w:p>
    <w:p w:rsidR="00DE159B" w:rsidRDefault="00DE159B" w:rsidP="00DE159B">
      <w:pPr>
        <w:jc w:val="both"/>
        <w:rPr>
          <w:lang w:eastAsia="en-GB"/>
        </w:rPr>
      </w:pPr>
      <w:r>
        <w:t xml:space="preserve">Blood serum concentrations of total cholesterol were assayed using </w:t>
      </w:r>
      <w:r>
        <w:rPr>
          <w:lang w:eastAsia="en-GB"/>
        </w:rPr>
        <w:t xml:space="preserve">a </w:t>
      </w:r>
      <w:proofErr w:type="spellStart"/>
      <w:r>
        <w:rPr>
          <w:lang w:eastAsia="en-GB"/>
        </w:rPr>
        <w:t>Cobas</w:t>
      </w:r>
      <w:proofErr w:type="spellEnd"/>
      <w:r>
        <w:rPr>
          <w:lang w:eastAsia="en-GB"/>
        </w:rPr>
        <w:t xml:space="preserve"> Mira (</w:t>
      </w:r>
      <w:proofErr w:type="spellStart"/>
      <w:r>
        <w:rPr>
          <w:lang w:eastAsia="en-GB"/>
        </w:rPr>
        <w:t>Cobas</w:t>
      </w:r>
      <w:proofErr w:type="spellEnd"/>
      <w:r>
        <w:rPr>
          <w:lang w:eastAsia="en-GB"/>
        </w:rPr>
        <w:t xml:space="preserve">, Roche </w:t>
      </w:r>
      <w:r w:rsidRPr="00DE159B">
        <w:rPr>
          <w:lang w:eastAsia="en-GB"/>
        </w:rPr>
        <w:t>Diagnostics Limited,</w:t>
      </w:r>
      <w:r>
        <w:rPr>
          <w:lang w:eastAsia="en-GB"/>
        </w:rPr>
        <w:t xml:space="preserve"> </w:t>
      </w:r>
      <w:r w:rsidRPr="00DE159B">
        <w:rPr>
          <w:lang w:eastAsia="en-GB"/>
        </w:rPr>
        <w:t>UK).</w:t>
      </w:r>
    </w:p>
    <w:p w:rsidR="00DE159B" w:rsidRDefault="00DE159B" w:rsidP="00DE159B">
      <w:pPr>
        <w:jc w:val="both"/>
      </w:pPr>
      <w:r>
        <w:t xml:space="preserve"> </w:t>
      </w:r>
    </w:p>
    <w:p w:rsidR="00DE159B" w:rsidRDefault="00DE159B" w:rsidP="00DE159B">
      <w:pPr>
        <w:jc w:val="both"/>
      </w:pPr>
      <w:r>
        <w:t>HIGH-DENSITY LIPOPROTEIN (HDL) CHOLESTEROL</w:t>
      </w:r>
    </w:p>
    <w:p w:rsidR="00DE159B" w:rsidRDefault="00DE159B" w:rsidP="00DE159B">
      <w:pPr>
        <w:jc w:val="both"/>
        <w:rPr>
          <w:lang w:eastAsia="en-GB"/>
        </w:rPr>
      </w:pPr>
      <w:r>
        <w:t xml:space="preserve">Blood serum concentrations of HDL cholesterol were assayed using </w:t>
      </w:r>
      <w:r>
        <w:rPr>
          <w:lang w:eastAsia="en-GB"/>
        </w:rPr>
        <w:t xml:space="preserve">a </w:t>
      </w:r>
      <w:proofErr w:type="spellStart"/>
      <w:r>
        <w:rPr>
          <w:lang w:eastAsia="en-GB"/>
        </w:rPr>
        <w:t>Cobas</w:t>
      </w:r>
      <w:proofErr w:type="spellEnd"/>
      <w:r>
        <w:rPr>
          <w:lang w:eastAsia="en-GB"/>
        </w:rPr>
        <w:t xml:space="preserve"> Mira (</w:t>
      </w:r>
      <w:proofErr w:type="spellStart"/>
      <w:r>
        <w:rPr>
          <w:lang w:eastAsia="en-GB"/>
        </w:rPr>
        <w:t>Cobas</w:t>
      </w:r>
      <w:proofErr w:type="spellEnd"/>
      <w:r>
        <w:rPr>
          <w:lang w:eastAsia="en-GB"/>
        </w:rPr>
        <w:t xml:space="preserve">, Roche </w:t>
      </w:r>
      <w:r w:rsidRPr="00DE159B">
        <w:rPr>
          <w:lang w:eastAsia="en-GB"/>
        </w:rPr>
        <w:t>Diagnostics Limited,</w:t>
      </w:r>
      <w:r>
        <w:rPr>
          <w:lang w:eastAsia="en-GB"/>
        </w:rPr>
        <w:t xml:space="preserve"> </w:t>
      </w:r>
      <w:r w:rsidRPr="00DE159B">
        <w:rPr>
          <w:lang w:eastAsia="en-GB"/>
        </w:rPr>
        <w:t>UK).</w:t>
      </w:r>
    </w:p>
    <w:p w:rsidR="00DE159B" w:rsidRDefault="00DE159B" w:rsidP="00DE159B">
      <w:pPr>
        <w:jc w:val="both"/>
      </w:pPr>
    </w:p>
    <w:p w:rsidR="00DE159B" w:rsidRPr="00274023" w:rsidRDefault="00DE159B" w:rsidP="00DE159B">
      <w:pPr>
        <w:jc w:val="both"/>
      </w:pPr>
      <w:r>
        <w:t xml:space="preserve">LOW-DENSITY </w:t>
      </w:r>
      <w:r w:rsidRPr="00274023">
        <w:t>LIPOPROTEIN (LDL) CHOLESTEROL</w:t>
      </w:r>
    </w:p>
    <w:p w:rsidR="00DE159B" w:rsidRPr="00274023" w:rsidRDefault="00DE159B" w:rsidP="00DE159B">
      <w:pPr>
        <w:jc w:val="both"/>
      </w:pPr>
      <w:r w:rsidRPr="00274023">
        <w:t xml:space="preserve">Blood </w:t>
      </w:r>
      <w:r>
        <w:t>serum</w:t>
      </w:r>
      <w:r w:rsidRPr="00274023">
        <w:t xml:space="preserve"> concentrations of HDL cholesterol were </w:t>
      </w:r>
      <w:r w:rsidRPr="00274023">
        <w:rPr>
          <w:color w:val="000000" w:themeColor="text1"/>
        </w:rPr>
        <w:t xml:space="preserve">calculated using the </w:t>
      </w:r>
      <w:proofErr w:type="spellStart"/>
      <w:r w:rsidRPr="00274023">
        <w:rPr>
          <w:color w:val="000000" w:themeColor="text1"/>
        </w:rPr>
        <w:t>Friedwald</w:t>
      </w:r>
      <w:proofErr w:type="spellEnd"/>
      <w:r w:rsidRPr="00274023">
        <w:rPr>
          <w:color w:val="000000" w:themeColor="text1"/>
        </w:rPr>
        <w:t xml:space="preserve"> equation (LDL cholesterol = Total cholesterol - HDL cholesterol - [triacylglycerol/2.2]).</w:t>
      </w:r>
    </w:p>
    <w:p w:rsidR="00DE159B" w:rsidRDefault="00DE159B" w:rsidP="00DE159B">
      <w:pPr>
        <w:jc w:val="both"/>
      </w:pPr>
    </w:p>
    <w:p w:rsidR="00DE159B" w:rsidRDefault="00DE159B" w:rsidP="00DE159B">
      <w:pPr>
        <w:jc w:val="both"/>
      </w:pPr>
      <w:r>
        <w:t>TRIACYLGLYCEROL</w:t>
      </w:r>
    </w:p>
    <w:p w:rsidR="00DE159B" w:rsidRDefault="00DE159B" w:rsidP="00DE159B">
      <w:pPr>
        <w:jc w:val="both"/>
        <w:rPr>
          <w:lang w:eastAsia="en-GB"/>
        </w:rPr>
      </w:pPr>
      <w:r>
        <w:t xml:space="preserve">Blood serum concentrations of triacylglycerol were assayed using </w:t>
      </w:r>
      <w:r>
        <w:rPr>
          <w:lang w:eastAsia="en-GB"/>
        </w:rPr>
        <w:t xml:space="preserve">a </w:t>
      </w:r>
      <w:proofErr w:type="spellStart"/>
      <w:r>
        <w:rPr>
          <w:lang w:eastAsia="en-GB"/>
        </w:rPr>
        <w:t>Cobas</w:t>
      </w:r>
      <w:proofErr w:type="spellEnd"/>
      <w:r>
        <w:rPr>
          <w:lang w:eastAsia="en-GB"/>
        </w:rPr>
        <w:t xml:space="preserve"> Mira (</w:t>
      </w:r>
      <w:proofErr w:type="spellStart"/>
      <w:r>
        <w:rPr>
          <w:lang w:eastAsia="en-GB"/>
        </w:rPr>
        <w:t>Cobas</w:t>
      </w:r>
      <w:proofErr w:type="spellEnd"/>
      <w:r>
        <w:rPr>
          <w:lang w:eastAsia="en-GB"/>
        </w:rPr>
        <w:t xml:space="preserve">, Roche </w:t>
      </w:r>
      <w:r w:rsidRPr="00DE159B">
        <w:rPr>
          <w:lang w:eastAsia="en-GB"/>
        </w:rPr>
        <w:t>Diagnostics Limited,</w:t>
      </w:r>
      <w:r>
        <w:rPr>
          <w:lang w:eastAsia="en-GB"/>
        </w:rPr>
        <w:t xml:space="preserve"> </w:t>
      </w:r>
      <w:r w:rsidRPr="00DE159B">
        <w:rPr>
          <w:lang w:eastAsia="en-GB"/>
        </w:rPr>
        <w:t>UK).</w:t>
      </w:r>
    </w:p>
    <w:p w:rsidR="00DE159B" w:rsidRDefault="00DE159B" w:rsidP="00DE159B">
      <w:pPr>
        <w:jc w:val="both"/>
      </w:pPr>
    </w:p>
    <w:p w:rsidR="00DE159B" w:rsidRDefault="00DE159B" w:rsidP="00DE159B">
      <w:pPr>
        <w:jc w:val="both"/>
      </w:pPr>
      <w:r>
        <w:t>NON-ESTERIFIED FATTY ACIDS (NEFA)</w:t>
      </w:r>
    </w:p>
    <w:p w:rsidR="0074719A" w:rsidRDefault="00DE159B" w:rsidP="0074719A">
      <w:pPr>
        <w:jc w:val="both"/>
        <w:rPr>
          <w:lang w:eastAsia="en-GB"/>
        </w:rPr>
      </w:pPr>
      <w:r>
        <w:t xml:space="preserve">Blood </w:t>
      </w:r>
      <w:r w:rsidR="00F664AC">
        <w:t>serum</w:t>
      </w:r>
      <w:r>
        <w:t xml:space="preserve"> concentrations of NEFA were assayed using </w:t>
      </w:r>
      <w:r w:rsidR="0074719A">
        <w:rPr>
          <w:lang w:eastAsia="en-GB"/>
        </w:rPr>
        <w:t xml:space="preserve">a </w:t>
      </w:r>
      <w:proofErr w:type="spellStart"/>
      <w:r w:rsidR="0074719A">
        <w:rPr>
          <w:lang w:eastAsia="en-GB"/>
        </w:rPr>
        <w:t>Cobas</w:t>
      </w:r>
      <w:proofErr w:type="spellEnd"/>
      <w:r w:rsidR="0074719A">
        <w:rPr>
          <w:lang w:eastAsia="en-GB"/>
        </w:rPr>
        <w:t xml:space="preserve"> Mira (</w:t>
      </w:r>
      <w:proofErr w:type="spellStart"/>
      <w:r w:rsidR="0074719A">
        <w:rPr>
          <w:lang w:eastAsia="en-GB"/>
        </w:rPr>
        <w:t>Cobas</w:t>
      </w:r>
      <w:proofErr w:type="spellEnd"/>
      <w:r w:rsidR="0074719A">
        <w:rPr>
          <w:lang w:eastAsia="en-GB"/>
        </w:rPr>
        <w:t xml:space="preserve">, Roche </w:t>
      </w:r>
      <w:r w:rsidR="0074719A" w:rsidRPr="00DE159B">
        <w:rPr>
          <w:lang w:eastAsia="en-GB"/>
        </w:rPr>
        <w:t>Diagnostics Limited,</w:t>
      </w:r>
      <w:r w:rsidR="0074719A">
        <w:rPr>
          <w:lang w:eastAsia="en-GB"/>
        </w:rPr>
        <w:t xml:space="preserve"> </w:t>
      </w:r>
      <w:r w:rsidR="0074719A" w:rsidRPr="00DE159B">
        <w:rPr>
          <w:lang w:eastAsia="en-GB"/>
        </w:rPr>
        <w:t>UK).</w:t>
      </w:r>
    </w:p>
    <w:p w:rsidR="005A22C4" w:rsidRDefault="005A22C4" w:rsidP="0074719A">
      <w:pPr>
        <w:jc w:val="both"/>
        <w:rPr>
          <w:lang w:eastAsia="en-GB"/>
        </w:rPr>
      </w:pPr>
    </w:p>
    <w:p w:rsidR="005A22C4" w:rsidRDefault="005A22C4" w:rsidP="0074719A">
      <w:pPr>
        <w:jc w:val="both"/>
        <w:rPr>
          <w:lang w:eastAsia="en-GB"/>
        </w:rPr>
      </w:pPr>
      <w:r>
        <w:rPr>
          <w:lang w:eastAsia="en-GB"/>
        </w:rPr>
        <w:t>ALANINE TRANSAMINASE (ALT)</w:t>
      </w:r>
    </w:p>
    <w:p w:rsidR="005A22C4" w:rsidRDefault="005A22C4" w:rsidP="005A22C4">
      <w:pPr>
        <w:jc w:val="both"/>
        <w:rPr>
          <w:lang w:eastAsia="en-GB"/>
        </w:rPr>
      </w:pPr>
      <w:r>
        <w:t xml:space="preserve">Blood serum concentrations of ALT were assayed using </w:t>
      </w:r>
      <w:r>
        <w:rPr>
          <w:lang w:eastAsia="en-GB"/>
        </w:rPr>
        <w:t xml:space="preserve">a </w:t>
      </w:r>
      <w:proofErr w:type="spellStart"/>
      <w:r>
        <w:rPr>
          <w:lang w:eastAsia="en-GB"/>
        </w:rPr>
        <w:t>Cobas</w:t>
      </w:r>
      <w:proofErr w:type="spellEnd"/>
      <w:r>
        <w:rPr>
          <w:lang w:eastAsia="en-GB"/>
        </w:rPr>
        <w:t xml:space="preserve"> Mira (</w:t>
      </w:r>
      <w:proofErr w:type="spellStart"/>
      <w:r>
        <w:rPr>
          <w:lang w:eastAsia="en-GB"/>
        </w:rPr>
        <w:t>Cobas</w:t>
      </w:r>
      <w:proofErr w:type="spellEnd"/>
      <w:r>
        <w:rPr>
          <w:lang w:eastAsia="en-GB"/>
        </w:rPr>
        <w:t xml:space="preserve">, Roche </w:t>
      </w:r>
      <w:r w:rsidRPr="00DE159B">
        <w:rPr>
          <w:lang w:eastAsia="en-GB"/>
        </w:rPr>
        <w:t>Diagnostics Limited,</w:t>
      </w:r>
      <w:r>
        <w:rPr>
          <w:lang w:eastAsia="en-GB"/>
        </w:rPr>
        <w:t xml:space="preserve"> </w:t>
      </w:r>
      <w:r w:rsidRPr="00DE159B">
        <w:rPr>
          <w:lang w:eastAsia="en-GB"/>
        </w:rPr>
        <w:t>UK).</w:t>
      </w:r>
    </w:p>
    <w:p w:rsidR="00DE159B" w:rsidRDefault="00DE159B" w:rsidP="00DE159B">
      <w:pPr>
        <w:jc w:val="both"/>
      </w:pPr>
    </w:p>
    <w:p w:rsidR="00DE159B" w:rsidRDefault="00DE159B" w:rsidP="00DE159B">
      <w:pPr>
        <w:jc w:val="both"/>
      </w:pPr>
      <w:r>
        <w:t xml:space="preserve">INTERLEUKIN-6 </w:t>
      </w:r>
    </w:p>
    <w:p w:rsidR="00DE159B" w:rsidRPr="0074719A" w:rsidRDefault="00DE159B" w:rsidP="00DE159B">
      <w:pPr>
        <w:jc w:val="both"/>
        <w:rPr>
          <w:color w:val="000000" w:themeColor="text1"/>
        </w:rPr>
      </w:pPr>
      <w:r>
        <w:t xml:space="preserve">Blood serum concentrations of interleukin-6 were assayed via </w:t>
      </w:r>
      <w:r w:rsidR="00F664AC">
        <w:t xml:space="preserve">a High Sensitivity </w:t>
      </w:r>
      <w:r>
        <w:t xml:space="preserve">Enzyme-Linked Immuno-Sorbent Assay (ELISA; R&amp;D Systems, </w:t>
      </w:r>
      <w:r w:rsidR="00F664AC">
        <w:t>Abingdon, UK</w:t>
      </w:r>
      <w:r>
        <w:t xml:space="preserve">). </w:t>
      </w:r>
    </w:p>
    <w:p w:rsidR="00DE159B" w:rsidRDefault="00DE159B" w:rsidP="00DE159B">
      <w:pPr>
        <w:jc w:val="both"/>
      </w:pPr>
    </w:p>
    <w:p w:rsidR="00DE159B" w:rsidRDefault="00DE159B" w:rsidP="00DE159B">
      <w:pPr>
        <w:jc w:val="both"/>
      </w:pPr>
      <w:r>
        <w:t>C-REACTIVE PROTEIN (CRP)</w:t>
      </w:r>
    </w:p>
    <w:p w:rsidR="00DE159B" w:rsidRDefault="00DE159B" w:rsidP="00DE159B">
      <w:pPr>
        <w:jc w:val="both"/>
      </w:pPr>
      <w:r>
        <w:t xml:space="preserve">Blood </w:t>
      </w:r>
      <w:r w:rsidR="00F664AC">
        <w:t>serum</w:t>
      </w:r>
      <w:r>
        <w:t xml:space="preserve"> concentrations of CRP were assayed using a</w:t>
      </w:r>
      <w:r w:rsidR="00F664AC">
        <w:t>n</w:t>
      </w:r>
      <w:r>
        <w:t xml:space="preserve"> </w:t>
      </w:r>
      <w:r w:rsidR="00F664AC">
        <w:t>Enzyme-Linked Immuno-Sorbent Assay (ELISA; R&amp;D Systems, Abingdon, UK).</w:t>
      </w:r>
    </w:p>
    <w:p w:rsidR="00DE159B" w:rsidRDefault="00DE159B" w:rsidP="00DE159B">
      <w:pPr>
        <w:jc w:val="both"/>
      </w:pPr>
    </w:p>
    <w:p w:rsidR="00DE159B" w:rsidRDefault="00DE159B" w:rsidP="00DE159B">
      <w:pPr>
        <w:jc w:val="both"/>
      </w:pPr>
      <w:r>
        <w:t>LEPTIN</w:t>
      </w:r>
    </w:p>
    <w:p w:rsidR="00F664AC" w:rsidRDefault="00DE159B" w:rsidP="00DE159B">
      <w:pPr>
        <w:jc w:val="both"/>
      </w:pPr>
      <w:r>
        <w:t xml:space="preserve">Blood serum concentrations of leptin were assayed via Enzyme-Linked Immuno-Sorbent Assay (ELISA; R&amp;D Systems, </w:t>
      </w:r>
      <w:r w:rsidR="00F664AC">
        <w:t>Abingdon, UK</w:t>
      </w:r>
      <w:r>
        <w:t xml:space="preserve">). </w:t>
      </w:r>
    </w:p>
    <w:p w:rsidR="00853D6E" w:rsidRDefault="00853D6E" w:rsidP="00DE159B">
      <w:pPr>
        <w:jc w:val="both"/>
      </w:pPr>
    </w:p>
    <w:p w:rsidR="00DE159B" w:rsidRDefault="00DE159B" w:rsidP="00DE159B">
      <w:pPr>
        <w:jc w:val="both"/>
      </w:pPr>
    </w:p>
    <w:p w:rsidR="00DE159B" w:rsidRDefault="00DE159B" w:rsidP="00DE159B">
      <w:pPr>
        <w:jc w:val="both"/>
      </w:pPr>
      <w:r>
        <w:lastRenderedPageBreak/>
        <w:t>ADIPONECTIN</w:t>
      </w:r>
    </w:p>
    <w:p w:rsidR="00DE159B" w:rsidRDefault="00DE159B" w:rsidP="00DE159B">
      <w:pPr>
        <w:jc w:val="both"/>
      </w:pPr>
      <w:r>
        <w:t xml:space="preserve">Blood serum concentrations of adiponectin were assayed via Enzyme-Linked Immuno-Sorbent Assay (ELISA; R&amp;D Systems, </w:t>
      </w:r>
      <w:r w:rsidR="00F664AC">
        <w:t>Abingdon, UK</w:t>
      </w:r>
      <w:r>
        <w:t xml:space="preserve">). </w:t>
      </w:r>
    </w:p>
    <w:p w:rsidR="00F664AC" w:rsidRDefault="00F664AC" w:rsidP="00DE159B">
      <w:pPr>
        <w:jc w:val="both"/>
      </w:pPr>
    </w:p>
    <w:p w:rsidR="00DE159B" w:rsidRPr="00446FCA" w:rsidRDefault="00DE159B" w:rsidP="00DE159B">
      <w:pPr>
        <w:jc w:val="both"/>
      </w:pPr>
      <w:r w:rsidRPr="00446FCA">
        <w:t>GLUCOSE</w:t>
      </w:r>
    </w:p>
    <w:p w:rsidR="00446FCA" w:rsidRDefault="00DE159B" w:rsidP="00446FCA">
      <w:pPr>
        <w:jc w:val="both"/>
        <w:rPr>
          <w:lang w:eastAsia="en-GB"/>
        </w:rPr>
      </w:pPr>
      <w:r>
        <w:t xml:space="preserve">Blood plasma (EDTA-treated) concentrations of glucose were assayed using </w:t>
      </w:r>
      <w:r w:rsidR="00446FCA">
        <w:t xml:space="preserve">a </w:t>
      </w:r>
      <w:proofErr w:type="spellStart"/>
      <w:r w:rsidR="00446FCA">
        <w:rPr>
          <w:lang w:eastAsia="en-GB"/>
        </w:rPr>
        <w:t>Cobas</w:t>
      </w:r>
      <w:proofErr w:type="spellEnd"/>
      <w:r w:rsidR="00446FCA">
        <w:rPr>
          <w:lang w:eastAsia="en-GB"/>
        </w:rPr>
        <w:t xml:space="preserve"> Mira (</w:t>
      </w:r>
      <w:proofErr w:type="spellStart"/>
      <w:r w:rsidR="00446FCA">
        <w:rPr>
          <w:lang w:eastAsia="en-GB"/>
        </w:rPr>
        <w:t>Cobas</w:t>
      </w:r>
      <w:proofErr w:type="spellEnd"/>
      <w:r w:rsidR="00446FCA">
        <w:rPr>
          <w:lang w:eastAsia="en-GB"/>
        </w:rPr>
        <w:t xml:space="preserve">, Roche </w:t>
      </w:r>
      <w:r w:rsidR="00446FCA" w:rsidRPr="00DE159B">
        <w:rPr>
          <w:lang w:eastAsia="en-GB"/>
        </w:rPr>
        <w:t>Diagnostics Limited,</w:t>
      </w:r>
      <w:r w:rsidR="00446FCA">
        <w:rPr>
          <w:lang w:eastAsia="en-GB"/>
        </w:rPr>
        <w:t xml:space="preserve"> </w:t>
      </w:r>
      <w:r w:rsidR="00446FCA" w:rsidRPr="00DE159B">
        <w:rPr>
          <w:lang w:eastAsia="en-GB"/>
        </w:rPr>
        <w:t>UK).</w:t>
      </w:r>
    </w:p>
    <w:p w:rsidR="00DE159B" w:rsidRDefault="00DE159B" w:rsidP="00DE159B">
      <w:pPr>
        <w:jc w:val="both"/>
      </w:pPr>
    </w:p>
    <w:p w:rsidR="00DE159B" w:rsidRDefault="00DE159B" w:rsidP="00DE159B">
      <w:pPr>
        <w:jc w:val="both"/>
      </w:pPr>
      <w:r>
        <w:t>INSULIN</w:t>
      </w:r>
    </w:p>
    <w:p w:rsidR="00DE159B" w:rsidRDefault="00DE159B" w:rsidP="00DE159B">
      <w:pPr>
        <w:jc w:val="both"/>
      </w:pPr>
      <w:r>
        <w:t xml:space="preserve">Blood </w:t>
      </w:r>
      <w:r w:rsidR="00446FCA">
        <w:t xml:space="preserve">serum </w:t>
      </w:r>
      <w:r>
        <w:t xml:space="preserve">concentrations of insulin were assayed via Enzyme-Linked Immuno-Sorbent Assay (ELISA; </w:t>
      </w:r>
      <w:proofErr w:type="spellStart"/>
      <w:r>
        <w:t>Mercodia</w:t>
      </w:r>
      <w:proofErr w:type="spellEnd"/>
      <w:r>
        <w:t xml:space="preserve">, Uppsala). </w:t>
      </w:r>
    </w:p>
    <w:p w:rsidR="00DE159B" w:rsidRDefault="00DE159B" w:rsidP="00DE159B">
      <w:pPr>
        <w:jc w:val="both"/>
      </w:pPr>
    </w:p>
    <w:p w:rsidR="00DE159B" w:rsidRDefault="00DE159B" w:rsidP="00DE159B">
      <w:pPr>
        <w:jc w:val="both"/>
      </w:pPr>
      <w:r>
        <w:t>HOMA-IR</w:t>
      </w:r>
    </w:p>
    <w:p w:rsidR="00DE159B" w:rsidRDefault="00DE159B" w:rsidP="00DE159B">
      <w:pPr>
        <w:jc w:val="both"/>
      </w:pPr>
      <w:r>
        <w:t>The fasted glucose and insulin data were used to calculate HOMA-IR using the equation: (fasting insulin [</w:t>
      </w:r>
      <w:proofErr w:type="spellStart"/>
      <w:r>
        <w:t>mIU</w:t>
      </w:r>
      <w:proofErr w:type="spellEnd"/>
      <w:r>
        <w:t>/L]*fasting glucose [</w:t>
      </w:r>
      <w:proofErr w:type="spellStart"/>
      <w:r>
        <w:t>mmol</w:t>
      </w:r>
      <w:proofErr w:type="spellEnd"/>
      <w:r>
        <w:t>/L])/22.5.</w:t>
      </w:r>
      <w:r w:rsidRPr="00153925">
        <w:t xml:space="preserve"> </w:t>
      </w:r>
    </w:p>
    <w:p w:rsidR="005A22C4" w:rsidRDefault="005A22C4" w:rsidP="00DE159B">
      <w:pPr>
        <w:jc w:val="both"/>
      </w:pPr>
    </w:p>
    <w:p w:rsidR="005A22C4" w:rsidRDefault="005A22C4" w:rsidP="005A22C4">
      <w:pPr>
        <w:jc w:val="both"/>
      </w:pPr>
      <w:r>
        <w:t>HOMA-B</w:t>
      </w:r>
    </w:p>
    <w:p w:rsidR="005A22C4" w:rsidRPr="005A22C4" w:rsidRDefault="005A22C4" w:rsidP="005A22C4">
      <w:pPr>
        <w:autoSpaceDE w:val="0"/>
        <w:autoSpaceDN w:val="0"/>
        <w:adjustRightInd w:val="0"/>
        <w:rPr>
          <w:lang w:eastAsia="en-GB"/>
        </w:rPr>
      </w:pPr>
      <w:r w:rsidRPr="005A22C4">
        <w:rPr>
          <w:lang w:eastAsia="en-GB"/>
        </w:rPr>
        <w:t>H</w:t>
      </w:r>
      <w:r>
        <w:rPr>
          <w:lang w:eastAsia="en-GB"/>
        </w:rPr>
        <w:t xml:space="preserve">omeostasis model assessment for </w:t>
      </w:r>
      <w:r w:rsidRPr="005A22C4">
        <w:rPr>
          <w:i/>
          <w:iCs/>
          <w:lang w:eastAsia="en-GB"/>
        </w:rPr>
        <w:t>β</w:t>
      </w:r>
      <w:r w:rsidRPr="005A22C4">
        <w:rPr>
          <w:lang w:eastAsia="en-GB"/>
        </w:rPr>
        <w:t>-cell function (HOMA-</w:t>
      </w:r>
      <w:r w:rsidRPr="005A22C4">
        <w:rPr>
          <w:i/>
          <w:iCs/>
          <w:lang w:eastAsia="en-GB"/>
        </w:rPr>
        <w:t>β</w:t>
      </w:r>
      <w:r>
        <w:rPr>
          <w:lang w:eastAsia="en-GB"/>
        </w:rPr>
        <w:t xml:space="preserve">) was calculated as </w:t>
      </w:r>
      <w:r w:rsidRPr="005A22C4">
        <w:rPr>
          <w:lang w:eastAsia="en-GB"/>
        </w:rPr>
        <w:t>fasting</w:t>
      </w:r>
      <w:r>
        <w:rPr>
          <w:lang w:eastAsia="en-GB"/>
        </w:rPr>
        <w:t xml:space="preserve"> </w:t>
      </w:r>
      <w:r w:rsidRPr="005A22C4">
        <w:rPr>
          <w:lang w:eastAsia="en-GB"/>
        </w:rPr>
        <w:t>insulin (</w:t>
      </w:r>
      <w:proofErr w:type="spellStart"/>
      <w:r>
        <w:t>mIU</w:t>
      </w:r>
      <w:proofErr w:type="spellEnd"/>
      <w:r>
        <w:t>/L</w:t>
      </w:r>
      <w:proofErr w:type="gramStart"/>
      <w:r w:rsidRPr="005A22C4">
        <w:rPr>
          <w:lang w:eastAsia="en-GB"/>
        </w:rPr>
        <w:t>)</w:t>
      </w:r>
      <w:r w:rsidRPr="005A22C4">
        <w:rPr>
          <w:rFonts w:eastAsia="MTSY"/>
          <w:lang w:eastAsia="en-GB"/>
        </w:rPr>
        <w:t>×</w:t>
      </w:r>
      <w:proofErr w:type="gramEnd"/>
      <w:r>
        <w:rPr>
          <w:lang w:eastAsia="en-GB"/>
        </w:rPr>
        <w:t>20/fasting glucose (</w:t>
      </w:r>
      <w:proofErr w:type="spellStart"/>
      <w:r>
        <w:rPr>
          <w:lang w:eastAsia="en-GB"/>
        </w:rPr>
        <w:t>mmol</w:t>
      </w:r>
      <w:proofErr w:type="spellEnd"/>
      <w:r>
        <w:rPr>
          <w:lang w:eastAsia="en-GB"/>
        </w:rPr>
        <w:t>/L</w:t>
      </w:r>
      <w:r w:rsidRPr="005A22C4">
        <w:rPr>
          <w:lang w:eastAsia="en-GB"/>
        </w:rPr>
        <w:t>) – 3.5</w:t>
      </w:r>
      <w:r>
        <w:rPr>
          <w:lang w:eastAsia="en-GB"/>
        </w:rPr>
        <w:t>.</w:t>
      </w:r>
    </w:p>
    <w:p w:rsidR="00DE159B" w:rsidRDefault="00DE159B" w:rsidP="00DE159B">
      <w:pPr>
        <w:jc w:val="both"/>
      </w:pPr>
    </w:p>
    <w:p w:rsidR="00DE159B" w:rsidRDefault="00DE159B" w:rsidP="00DE159B">
      <w:pPr>
        <w:jc w:val="both"/>
      </w:pPr>
      <w:r>
        <w:t>C-ISI MATSUDA INDEX</w:t>
      </w:r>
    </w:p>
    <w:p w:rsidR="00DE159B" w:rsidRDefault="00DE159B" w:rsidP="00DE159B">
      <w:pPr>
        <w:jc w:val="both"/>
      </w:pPr>
      <w:r>
        <w:t xml:space="preserve">The fasted glucose and insulin data were combined with the mean </w:t>
      </w:r>
      <w:proofErr w:type="spellStart"/>
      <w:r>
        <w:t>glycemic</w:t>
      </w:r>
      <w:proofErr w:type="spellEnd"/>
      <w:r>
        <w:t xml:space="preserve"> and </w:t>
      </w:r>
      <w:proofErr w:type="spellStart"/>
      <w:r>
        <w:t>insulinemic</w:t>
      </w:r>
      <w:proofErr w:type="spellEnd"/>
      <w:r>
        <w:t xml:space="preserve"> responses over 2 h during the oral glucose tolerance test and used to calculate C-ISI Matsuda Index using the equation: 10000/SQRT((fasting glucose [mg/</w:t>
      </w:r>
      <w:proofErr w:type="spellStart"/>
      <w:r>
        <w:t>dL</w:t>
      </w:r>
      <w:proofErr w:type="spellEnd"/>
      <w:r>
        <w:t>]*fasting insulin [</w:t>
      </w:r>
      <w:proofErr w:type="spellStart"/>
      <w:r>
        <w:t>mIU</w:t>
      </w:r>
      <w:proofErr w:type="spellEnd"/>
      <w:r>
        <w:t>/L])*(mean glucose [mg/</w:t>
      </w:r>
      <w:proofErr w:type="spellStart"/>
      <w:r>
        <w:t>dL</w:t>
      </w:r>
      <w:proofErr w:type="spellEnd"/>
      <w:r>
        <w:t>]*mean insulin [</w:t>
      </w:r>
      <w:proofErr w:type="spellStart"/>
      <w:r>
        <w:t>mIU</w:t>
      </w:r>
      <w:proofErr w:type="spellEnd"/>
      <w:r>
        <w:t>/L])).</w:t>
      </w:r>
    </w:p>
    <w:p w:rsidR="00853D6E" w:rsidRDefault="00853D6E" w:rsidP="00DE159B">
      <w:pPr>
        <w:jc w:val="both"/>
      </w:pPr>
    </w:p>
    <w:p w:rsidR="00853D6E" w:rsidRDefault="00853D6E" w:rsidP="00DE159B">
      <w:pPr>
        <w:jc w:val="both"/>
      </w:pPr>
      <w:r>
        <w:t>WHOLE BLOOD WHITE BLOOD CELL COUNT (WBC)</w:t>
      </w:r>
    </w:p>
    <w:p w:rsidR="00853D6E" w:rsidRDefault="00853D6E" w:rsidP="00DE159B">
      <w:pPr>
        <w:jc w:val="both"/>
      </w:pPr>
      <w:r>
        <w:t xml:space="preserve">Whole blood differential leukocytes counts (WBC) were obtained using an automated haematology system (SF-300, </w:t>
      </w:r>
      <w:proofErr w:type="spellStart"/>
      <w:r>
        <w:t>Sysmex</w:t>
      </w:r>
      <w:proofErr w:type="spellEnd"/>
      <w:r>
        <w:t xml:space="preserve"> Ltd., Milton Keynes, UK).</w:t>
      </w:r>
    </w:p>
    <w:p w:rsidR="00853D6E" w:rsidRDefault="00853D6E" w:rsidP="00DE159B">
      <w:pPr>
        <w:jc w:val="both"/>
      </w:pPr>
    </w:p>
    <w:p w:rsidR="00853D6E" w:rsidRDefault="00853D6E" w:rsidP="00DE159B">
      <w:pPr>
        <w:jc w:val="both"/>
      </w:pPr>
      <w:r>
        <w:t>REAL TIME PCR</w:t>
      </w:r>
    </w:p>
    <w:p w:rsidR="00853D6E" w:rsidRDefault="00853D6E" w:rsidP="00853D6E">
      <w:pPr>
        <w:jc w:val="both"/>
      </w:pPr>
      <w:r>
        <w:t xml:space="preserve">Real-time PCR was performed using a </w:t>
      </w:r>
      <w:proofErr w:type="spellStart"/>
      <w:r>
        <w:t>StepOne</w:t>
      </w:r>
      <w:r w:rsidRPr="00AA0564">
        <w:rPr>
          <w:vertAlign w:val="superscript"/>
        </w:rPr>
        <w:t>TM</w:t>
      </w:r>
      <w:proofErr w:type="spellEnd"/>
      <w:r>
        <w:rPr>
          <w:vertAlign w:val="superscript"/>
        </w:rPr>
        <w:t xml:space="preserve"> </w:t>
      </w:r>
      <w:r w:rsidRPr="00AA0564">
        <w:t>(</w:t>
      </w:r>
      <w:r>
        <w:t>Applied Biosystems, Warrington, UK). PPIA</w:t>
      </w:r>
      <w:r w:rsidRPr="00364235">
        <w:t xml:space="preserve"> (</w:t>
      </w:r>
      <w:proofErr w:type="spellStart"/>
      <w:r>
        <w:t>Peptidylpropyl</w:t>
      </w:r>
      <w:proofErr w:type="spellEnd"/>
      <w:r>
        <w:t xml:space="preserve"> isomerase A</w:t>
      </w:r>
      <w:r w:rsidRPr="00364235">
        <w:t xml:space="preserve">) was used as an endogenous control. </w:t>
      </w:r>
      <w:r w:rsidRPr="005D69BE">
        <w:t xml:space="preserve">The comparative Ct method was used to process the data where </w:t>
      </w:r>
      <w:r w:rsidRPr="005D69BE">
        <w:rPr>
          <w:lang w:val="el-GR"/>
        </w:rPr>
        <w:t>Δ</w:t>
      </w:r>
      <w:r w:rsidRPr="005D69BE">
        <w:t>Ct = Ct Target gene – Ct Endogenous control. Data was normali</w:t>
      </w:r>
      <w:r>
        <w:t>z</w:t>
      </w:r>
      <w:r w:rsidRPr="005D69BE">
        <w:t xml:space="preserve">ed </w:t>
      </w:r>
      <w:r>
        <w:t>to an internal calibrator and</w:t>
      </w:r>
      <w:r w:rsidRPr="005D69BE">
        <w:t xml:space="preserve"> baseline</w:t>
      </w:r>
      <w:r>
        <w:t>.</w:t>
      </w:r>
    </w:p>
    <w:p w:rsidR="00853D6E" w:rsidRDefault="00853D6E" w:rsidP="00DE159B">
      <w:pPr>
        <w:jc w:val="both"/>
      </w:pPr>
    </w:p>
    <w:p w:rsidR="00DE159B" w:rsidRDefault="00DE159B" w:rsidP="00DE159B">
      <w:pPr>
        <w:jc w:val="both"/>
      </w:pPr>
    </w:p>
    <w:sectPr w:rsidR="00DE15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TSY">
    <w:altName w:val="Arial Unicode MS"/>
    <w:panose1 w:val="00000000000000000000"/>
    <w:charset w:val="81"/>
    <w:family w:val="auto"/>
    <w:notTrueType/>
    <w:pitch w:val="default"/>
    <w:sig w:usb0="00000000"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51"/>
    <w:rsid w:val="00073077"/>
    <w:rsid w:val="000D1E8E"/>
    <w:rsid w:val="001B03A9"/>
    <w:rsid w:val="00302CE7"/>
    <w:rsid w:val="00380201"/>
    <w:rsid w:val="00446FCA"/>
    <w:rsid w:val="004D36A4"/>
    <w:rsid w:val="005A22C4"/>
    <w:rsid w:val="005D75C6"/>
    <w:rsid w:val="005F5AE9"/>
    <w:rsid w:val="00614210"/>
    <w:rsid w:val="006E3051"/>
    <w:rsid w:val="0074719A"/>
    <w:rsid w:val="00853D6E"/>
    <w:rsid w:val="0091726E"/>
    <w:rsid w:val="00A054AB"/>
    <w:rsid w:val="00A9278F"/>
    <w:rsid w:val="00AA7B60"/>
    <w:rsid w:val="00AF2AC2"/>
    <w:rsid w:val="00B17612"/>
    <w:rsid w:val="00BA2D58"/>
    <w:rsid w:val="00C01041"/>
    <w:rsid w:val="00C46401"/>
    <w:rsid w:val="00C6178C"/>
    <w:rsid w:val="00CC3363"/>
    <w:rsid w:val="00CF0EE8"/>
    <w:rsid w:val="00DE159B"/>
    <w:rsid w:val="00F664AC"/>
    <w:rsid w:val="00FF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FF99B-900E-4BD6-BA4F-9C8AED0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05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name">
    <w:name w:val="person_name"/>
    <w:rsid w:val="00380201"/>
  </w:style>
  <w:style w:type="character" w:customStyle="1" w:styleId="bathname930b3a2ae240cedf1c5181c7a7cf8025">
    <w:name w:val="bath_name_930b3a2ae240cedf1c5181c7a7cf8025"/>
    <w:rsid w:val="00380201"/>
  </w:style>
  <w:style w:type="character" w:styleId="Hyperlink">
    <w:name w:val="Hyperlink"/>
    <w:basedOn w:val="DefaultParagraphFont"/>
    <w:rsid w:val="00CF0E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trolled-trials.com" TargetMode="External"/><Relationship Id="rId4" Type="http://schemas.openxmlformats.org/officeDocument/2006/relationships/hyperlink" Target="http://www.bath.ac.uk/view/person_id/17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364A48EB</Template>
  <TotalTime>473</TotalTime>
  <Pages>3</Pages>
  <Words>839</Words>
  <Characters>5198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Walhin</dc:creator>
  <cp:keywords/>
  <dc:description/>
  <cp:lastModifiedBy>Jean-Philippe Walhin</cp:lastModifiedBy>
  <cp:revision>21</cp:revision>
  <dcterms:created xsi:type="dcterms:W3CDTF">2016-10-19T13:00:00Z</dcterms:created>
  <dcterms:modified xsi:type="dcterms:W3CDTF">2016-10-27T07:18:00Z</dcterms:modified>
</cp:coreProperties>
</file>