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F0A" w:rsidRPr="00F35F80" w:rsidRDefault="008035CA" w:rsidP="00447AFE">
      <w:pPr>
        <w:spacing w:after="0" w:line="360" w:lineRule="auto"/>
        <w:jc w:val="center"/>
        <w:rPr>
          <w:rFonts w:ascii="Arial" w:hAnsi="Arial" w:cs="Arial"/>
          <w:b/>
          <w:sz w:val="24"/>
          <w:szCs w:val="24"/>
          <w:u w:val="single"/>
        </w:rPr>
      </w:pPr>
      <w:r w:rsidRPr="00F35F80">
        <w:rPr>
          <w:rFonts w:ascii="Arial" w:hAnsi="Arial" w:cs="Arial"/>
          <w:b/>
          <w:sz w:val="24"/>
          <w:szCs w:val="24"/>
          <w:u w:val="single"/>
        </w:rPr>
        <w:t xml:space="preserve">Supplementary </w:t>
      </w:r>
      <w:r w:rsidR="00447AFE" w:rsidRPr="00F35F80">
        <w:rPr>
          <w:rFonts w:ascii="Arial" w:hAnsi="Arial" w:cs="Arial"/>
          <w:b/>
          <w:sz w:val="24"/>
          <w:szCs w:val="24"/>
          <w:u w:val="single"/>
        </w:rPr>
        <w:t xml:space="preserve">Methods and </w:t>
      </w:r>
      <w:r w:rsidRPr="00F35F80">
        <w:rPr>
          <w:rFonts w:ascii="Arial" w:hAnsi="Arial" w:cs="Arial"/>
          <w:b/>
          <w:sz w:val="24"/>
          <w:szCs w:val="24"/>
          <w:u w:val="single"/>
        </w:rPr>
        <w:t>Materials</w:t>
      </w:r>
    </w:p>
    <w:p w:rsidR="00447AFE" w:rsidRDefault="00447AFE" w:rsidP="00447AFE">
      <w:pPr>
        <w:spacing w:after="0" w:line="360" w:lineRule="auto"/>
        <w:jc w:val="both"/>
        <w:rPr>
          <w:rFonts w:ascii="Arial" w:hAnsi="Arial" w:cs="Arial"/>
          <w:sz w:val="24"/>
          <w:szCs w:val="24"/>
        </w:rPr>
      </w:pPr>
    </w:p>
    <w:p w:rsidR="008035CA" w:rsidRPr="00447AFE" w:rsidRDefault="008035CA" w:rsidP="00447AFE">
      <w:pPr>
        <w:spacing w:after="0" w:line="360" w:lineRule="auto"/>
        <w:jc w:val="both"/>
        <w:rPr>
          <w:rFonts w:ascii="Arial" w:hAnsi="Arial" w:cs="Arial"/>
          <w:b/>
          <w:sz w:val="24"/>
          <w:szCs w:val="24"/>
        </w:rPr>
      </w:pPr>
      <w:r w:rsidRPr="00447AFE">
        <w:rPr>
          <w:rFonts w:ascii="Arial" w:hAnsi="Arial" w:cs="Arial"/>
          <w:b/>
          <w:sz w:val="24"/>
          <w:szCs w:val="24"/>
        </w:rPr>
        <w:t>Intramuscular triglyceride</w:t>
      </w:r>
      <w:r w:rsidR="00F35F80">
        <w:rPr>
          <w:rFonts w:ascii="Arial" w:hAnsi="Arial" w:cs="Arial"/>
          <w:b/>
          <w:sz w:val="24"/>
          <w:szCs w:val="24"/>
        </w:rPr>
        <w:t xml:space="preserve"> analysis</w:t>
      </w:r>
      <w:r w:rsidRPr="00447AFE">
        <w:rPr>
          <w:rFonts w:ascii="Arial" w:hAnsi="Arial" w:cs="Arial"/>
          <w:b/>
          <w:sz w:val="24"/>
          <w:szCs w:val="24"/>
        </w:rPr>
        <w:t xml:space="preserve"> (Acute Study)</w:t>
      </w:r>
    </w:p>
    <w:p w:rsidR="008035CA" w:rsidRDefault="008035CA" w:rsidP="00447AFE">
      <w:pPr>
        <w:spacing w:after="0" w:line="360" w:lineRule="auto"/>
        <w:jc w:val="both"/>
        <w:rPr>
          <w:rFonts w:ascii="Arial" w:hAnsi="Arial" w:cs="Arial"/>
          <w:sz w:val="24"/>
          <w:szCs w:val="24"/>
        </w:rPr>
      </w:pPr>
      <w:r w:rsidRPr="008035CA">
        <w:rPr>
          <w:rFonts w:ascii="Arial" w:hAnsi="Arial" w:cs="Arial"/>
          <w:sz w:val="24"/>
          <w:szCs w:val="24"/>
        </w:rPr>
        <w:t xml:space="preserve">The muscle mounted in Tissue-Tek was cut into 5 </w:t>
      </w:r>
      <w:proofErr w:type="spellStart"/>
      <w:r w:rsidRPr="008035CA">
        <w:rPr>
          <w:rFonts w:ascii="Arial" w:hAnsi="Arial" w:cs="Arial"/>
          <w:sz w:val="24"/>
          <w:szCs w:val="24"/>
        </w:rPr>
        <w:t>μm</w:t>
      </w:r>
      <w:proofErr w:type="spellEnd"/>
      <w:r w:rsidRPr="008035CA">
        <w:rPr>
          <w:rFonts w:ascii="Arial" w:hAnsi="Arial" w:cs="Arial"/>
          <w:sz w:val="24"/>
          <w:szCs w:val="24"/>
        </w:rPr>
        <w:t xml:space="preserve"> thick transverse sections with a cryostat at -25°C (Bright 5040, Bright Instrument Company; Huntingdon, England) and collected onto an uncoated glass slide and frozen immediately after sectioning. Each slide had 4 samples for a participant (pre- and post-exercise both trials) to decrease variation in staining intensity between muscle sections and slides were prepared and analyzed for each participant. For analysis, cryosections were removed from the freezer and fixed immediately in 3.7% formaldehyde for 60 min. Slides were then rinsed with distilled water (3 x 30 s) and treated for 5 min with 0.5% Triton-X100 in phosphate-buffered solution (PBS; 137 mmol·L-1 sodium chloride, 3 mmol·L-1 potassium chloride, 8 mmol·L-1 sodium phosphate dibasic, 3 mmol·L-1 potassium phosphate monobasic). The slides were washed (3 x 5 min in PBS) and incubated for 2 h at room temperature with anti-myosin heavy chain I antibody (MHCI; mouse IgM, Developmental Studies Hybridoma Bank:  reference #A4.480) and anti-dystrophin antibody (mouse IgG2b, Sigma Aldrich: reference #D8168) in 5% goat serum diluted in PBS (1:1 PBS dilution). This was followed by washes in PBS (3 x 5 min), after which conjugated secondary antibodies [goat anti mouse (GAM) </w:t>
      </w:r>
      <w:proofErr w:type="spellStart"/>
      <w:r w:rsidRPr="008035CA">
        <w:rPr>
          <w:rFonts w:ascii="Arial" w:hAnsi="Arial" w:cs="Arial"/>
          <w:sz w:val="24"/>
          <w:szCs w:val="24"/>
        </w:rPr>
        <w:t>IgM</w:t>
      </w:r>
      <w:proofErr w:type="spellEnd"/>
      <w:r w:rsidRPr="008035CA">
        <w:rPr>
          <w:rFonts w:ascii="Arial" w:hAnsi="Arial" w:cs="Arial"/>
          <w:sz w:val="24"/>
          <w:szCs w:val="24"/>
        </w:rPr>
        <w:t xml:space="preserve"> conjugated to </w:t>
      </w:r>
      <w:proofErr w:type="spellStart"/>
      <w:r w:rsidRPr="008035CA">
        <w:rPr>
          <w:rFonts w:ascii="Arial" w:hAnsi="Arial" w:cs="Arial"/>
          <w:sz w:val="24"/>
          <w:szCs w:val="24"/>
        </w:rPr>
        <w:t>AlexaFluor</w:t>
      </w:r>
      <w:proofErr w:type="spellEnd"/>
      <w:r w:rsidRPr="008035CA">
        <w:rPr>
          <w:rFonts w:ascii="Arial" w:hAnsi="Arial" w:cs="Arial"/>
          <w:sz w:val="24"/>
          <w:szCs w:val="24"/>
        </w:rPr>
        <w:t xml:space="preserve"> 633 for MHCI; Thermo Fisher: reference #A21046; and GAM IgG2b conjugated to </w:t>
      </w:r>
      <w:proofErr w:type="spellStart"/>
      <w:r w:rsidRPr="008035CA">
        <w:rPr>
          <w:rFonts w:ascii="Arial" w:hAnsi="Arial" w:cs="Arial"/>
          <w:sz w:val="24"/>
          <w:szCs w:val="24"/>
        </w:rPr>
        <w:t>AlexaFluor</w:t>
      </w:r>
      <w:proofErr w:type="spellEnd"/>
      <w:r w:rsidRPr="008035CA">
        <w:rPr>
          <w:rFonts w:ascii="Arial" w:hAnsi="Arial" w:cs="Arial"/>
          <w:sz w:val="24"/>
          <w:szCs w:val="24"/>
        </w:rPr>
        <w:t xml:space="preserve"> 594 for </w:t>
      </w:r>
      <w:proofErr w:type="spellStart"/>
      <w:r w:rsidRPr="008035CA">
        <w:rPr>
          <w:rFonts w:ascii="Arial" w:hAnsi="Arial" w:cs="Arial"/>
          <w:sz w:val="24"/>
          <w:szCs w:val="24"/>
        </w:rPr>
        <w:t>dystrophin</w:t>
      </w:r>
      <w:proofErr w:type="spellEnd"/>
      <w:r w:rsidRPr="008035CA">
        <w:rPr>
          <w:rFonts w:ascii="Arial" w:hAnsi="Arial" w:cs="Arial"/>
          <w:sz w:val="24"/>
          <w:szCs w:val="24"/>
        </w:rPr>
        <w:t xml:space="preserve">; Thermo Fisher: reference #A21145] were added and incubated at room temperature (30 min) followed by washes in PBS. Then, muscle sections were incubated in BODIPY 493/503 solution (Thermo Fisher: reference #D3922) for 20 min at room temperature in a dark room before washes (2 x 3 min in PBS). Stained sections were embedded in </w:t>
      </w:r>
      <w:proofErr w:type="spellStart"/>
      <w:r w:rsidRPr="008035CA">
        <w:rPr>
          <w:rFonts w:ascii="Arial" w:hAnsi="Arial" w:cs="Arial"/>
          <w:sz w:val="24"/>
          <w:szCs w:val="24"/>
        </w:rPr>
        <w:t>Mowiol</w:t>
      </w:r>
      <w:proofErr w:type="spellEnd"/>
      <w:r w:rsidRPr="008035CA">
        <w:rPr>
          <w:rFonts w:ascii="Arial" w:hAnsi="Arial" w:cs="Arial"/>
          <w:sz w:val="24"/>
          <w:szCs w:val="24"/>
        </w:rPr>
        <w:t xml:space="preserve"> 4-88 mounting medium (</w:t>
      </w:r>
      <w:proofErr w:type="spellStart"/>
      <w:r w:rsidRPr="008035CA">
        <w:rPr>
          <w:rFonts w:ascii="Arial" w:hAnsi="Arial" w:cs="Arial"/>
          <w:sz w:val="24"/>
          <w:szCs w:val="24"/>
        </w:rPr>
        <w:t>Fluka</w:t>
      </w:r>
      <w:proofErr w:type="spellEnd"/>
      <w:r w:rsidRPr="008035CA">
        <w:rPr>
          <w:rFonts w:ascii="Arial" w:hAnsi="Arial" w:cs="Arial"/>
          <w:sz w:val="24"/>
          <w:szCs w:val="24"/>
        </w:rPr>
        <w:t xml:space="preserve">: reference #81381) and covered with a coverslip. Slides were left to dry overnight at room temperature before analysis by confocal microscope in duplicate (DMIRE2, Leica Microsystems; 40x oil objective; 1.25 NA). An argon laser 488 nm was used to excite BODIPY-493/503 (emission 510-652 nm), while a helium-neon 594 nm and 633 nm laser line were used to excite Alexa Fluor 594 (dystrophin, emission 6680698 nm) and </w:t>
      </w:r>
      <w:proofErr w:type="spellStart"/>
      <w:r w:rsidRPr="008035CA">
        <w:rPr>
          <w:rFonts w:ascii="Arial" w:hAnsi="Arial" w:cs="Arial"/>
          <w:sz w:val="24"/>
          <w:szCs w:val="24"/>
        </w:rPr>
        <w:t>AlexaFluor</w:t>
      </w:r>
      <w:proofErr w:type="spellEnd"/>
      <w:r w:rsidRPr="008035CA">
        <w:rPr>
          <w:rFonts w:ascii="Arial" w:hAnsi="Arial" w:cs="Arial"/>
          <w:sz w:val="24"/>
          <w:szCs w:val="24"/>
        </w:rPr>
        <w:t xml:space="preserve"> 633 (MHCI, emission 698-808 nm), respectively. Images were scanned in projection of 4 lines in 1024x1025 pixels format. Quantification of the lipid droplets was performed using Image J software and the intramuscular triglyceride </w:t>
      </w:r>
      <w:r w:rsidRPr="008035CA">
        <w:rPr>
          <w:rFonts w:ascii="Arial" w:hAnsi="Arial" w:cs="Arial"/>
          <w:sz w:val="24"/>
          <w:szCs w:val="24"/>
        </w:rPr>
        <w:lastRenderedPageBreak/>
        <w:t xml:space="preserve">(IMTG) content of each sample was calculated as the percent area of </w:t>
      </w:r>
      <w:proofErr w:type="spellStart"/>
      <w:r w:rsidRPr="008035CA">
        <w:rPr>
          <w:rFonts w:ascii="Arial" w:hAnsi="Arial" w:cs="Arial"/>
          <w:sz w:val="24"/>
          <w:szCs w:val="24"/>
        </w:rPr>
        <w:t>bodipy</w:t>
      </w:r>
      <w:proofErr w:type="spellEnd"/>
      <w:r w:rsidRPr="008035CA">
        <w:rPr>
          <w:rFonts w:ascii="Arial" w:hAnsi="Arial" w:cs="Arial"/>
          <w:sz w:val="24"/>
          <w:szCs w:val="24"/>
        </w:rPr>
        <w:t xml:space="preserve"> staining of the total </w:t>
      </w:r>
      <w:proofErr w:type="spellStart"/>
      <w:r w:rsidRPr="008035CA">
        <w:rPr>
          <w:rFonts w:ascii="Arial" w:hAnsi="Arial" w:cs="Arial"/>
          <w:sz w:val="24"/>
          <w:szCs w:val="24"/>
        </w:rPr>
        <w:t>fiber</w:t>
      </w:r>
      <w:proofErr w:type="spellEnd"/>
      <w:r w:rsidRPr="008035CA">
        <w:rPr>
          <w:rFonts w:ascii="Arial" w:hAnsi="Arial" w:cs="Arial"/>
          <w:sz w:val="24"/>
          <w:szCs w:val="24"/>
        </w:rPr>
        <w:t xml:space="preserve"> area ([BODIPY stained area [um2] / area of muscle [um2]*100).</w:t>
      </w:r>
    </w:p>
    <w:p w:rsidR="00520794" w:rsidRDefault="00520794" w:rsidP="00447AFE">
      <w:pPr>
        <w:spacing w:after="0" w:line="360" w:lineRule="auto"/>
        <w:jc w:val="both"/>
        <w:rPr>
          <w:rFonts w:ascii="Arial" w:hAnsi="Arial" w:cs="Arial"/>
          <w:sz w:val="24"/>
          <w:szCs w:val="24"/>
        </w:rPr>
      </w:pPr>
    </w:p>
    <w:p w:rsidR="008035CA" w:rsidRPr="00447AFE" w:rsidRDefault="008035CA" w:rsidP="00447AFE">
      <w:pPr>
        <w:spacing w:after="0" w:line="360" w:lineRule="auto"/>
        <w:jc w:val="both"/>
        <w:rPr>
          <w:rFonts w:ascii="Arial" w:hAnsi="Arial" w:cs="Arial"/>
          <w:b/>
          <w:sz w:val="24"/>
          <w:szCs w:val="24"/>
        </w:rPr>
      </w:pPr>
      <w:r w:rsidRPr="00447AFE">
        <w:rPr>
          <w:rFonts w:ascii="Arial" w:hAnsi="Arial" w:cs="Arial"/>
          <w:b/>
          <w:sz w:val="24"/>
          <w:szCs w:val="24"/>
        </w:rPr>
        <w:t>Muscle glycogen</w:t>
      </w:r>
      <w:r w:rsidR="00F35F80">
        <w:rPr>
          <w:rFonts w:ascii="Arial" w:hAnsi="Arial" w:cs="Arial"/>
          <w:b/>
          <w:sz w:val="24"/>
          <w:szCs w:val="24"/>
        </w:rPr>
        <w:t xml:space="preserve"> analysis</w:t>
      </w:r>
      <w:r w:rsidRPr="00447AFE">
        <w:rPr>
          <w:rFonts w:ascii="Arial" w:hAnsi="Arial" w:cs="Arial"/>
          <w:b/>
          <w:sz w:val="24"/>
          <w:szCs w:val="24"/>
        </w:rPr>
        <w:t xml:space="preserve"> (Acute Study)</w:t>
      </w:r>
    </w:p>
    <w:p w:rsidR="008035CA" w:rsidRDefault="00520794" w:rsidP="00447AFE">
      <w:pPr>
        <w:spacing w:after="0" w:line="360" w:lineRule="auto"/>
        <w:jc w:val="both"/>
        <w:rPr>
          <w:rFonts w:ascii="Arial" w:hAnsi="Arial" w:cs="Arial"/>
          <w:sz w:val="24"/>
          <w:szCs w:val="24"/>
        </w:rPr>
      </w:pPr>
      <w:r>
        <w:rPr>
          <w:rFonts w:ascii="Arial" w:hAnsi="Arial" w:cs="Arial"/>
          <w:sz w:val="24"/>
          <w:szCs w:val="24"/>
        </w:rPr>
        <w:t>For m</w:t>
      </w:r>
      <w:r w:rsidR="008035CA" w:rsidRPr="008035CA">
        <w:rPr>
          <w:rFonts w:ascii="Arial" w:hAnsi="Arial" w:cs="Arial"/>
          <w:sz w:val="24"/>
          <w:szCs w:val="24"/>
        </w:rPr>
        <w:t xml:space="preserve">uscle glycogen concentrations, 10-15 mg of frozen tissue was powdered and transferred into a glass tube pre-cooled on dry ice. Thereafter, the samples were </w:t>
      </w:r>
      <w:proofErr w:type="spellStart"/>
      <w:r w:rsidR="008035CA" w:rsidRPr="008035CA">
        <w:rPr>
          <w:rFonts w:ascii="Arial" w:hAnsi="Arial" w:cs="Arial"/>
          <w:sz w:val="24"/>
          <w:szCs w:val="24"/>
        </w:rPr>
        <w:t>hydrolyzed</w:t>
      </w:r>
      <w:proofErr w:type="spellEnd"/>
      <w:r w:rsidR="008035CA" w:rsidRPr="008035CA">
        <w:rPr>
          <w:rFonts w:ascii="Arial" w:hAnsi="Arial" w:cs="Arial"/>
          <w:sz w:val="24"/>
          <w:szCs w:val="24"/>
        </w:rPr>
        <w:t xml:space="preserve"> by adding a 500 µl of 2M HCL and then incubated for 2 h at 95 ºC. After cooling to room temperature, 500µl 2M NaOH was added. Samples were centrifuged and the supernatant was analyzed for glucose concentrations using an ILAB 650 Clinical Chemistry Analyzer (Instrumentation Laboratory, Warrington, UK).</w:t>
      </w:r>
    </w:p>
    <w:p w:rsidR="00520794" w:rsidRDefault="00520794" w:rsidP="00447AFE">
      <w:pPr>
        <w:spacing w:after="0" w:line="360" w:lineRule="auto"/>
        <w:jc w:val="both"/>
        <w:rPr>
          <w:rFonts w:ascii="Arial" w:hAnsi="Arial" w:cs="Arial"/>
          <w:sz w:val="24"/>
          <w:szCs w:val="24"/>
        </w:rPr>
      </w:pPr>
    </w:p>
    <w:p w:rsidR="00520794" w:rsidRPr="00447AFE" w:rsidRDefault="00520794" w:rsidP="00447AFE">
      <w:pPr>
        <w:spacing w:after="0" w:line="360" w:lineRule="auto"/>
        <w:jc w:val="both"/>
        <w:rPr>
          <w:rFonts w:ascii="Arial" w:hAnsi="Arial" w:cs="Arial"/>
          <w:b/>
          <w:sz w:val="24"/>
          <w:szCs w:val="24"/>
        </w:rPr>
      </w:pPr>
      <w:r w:rsidRPr="00447AFE">
        <w:rPr>
          <w:rFonts w:ascii="Arial" w:hAnsi="Arial" w:cs="Arial"/>
          <w:b/>
          <w:sz w:val="24"/>
          <w:szCs w:val="24"/>
        </w:rPr>
        <w:t xml:space="preserve">Gene expression </w:t>
      </w:r>
      <w:r w:rsidR="00F35F80">
        <w:rPr>
          <w:rFonts w:ascii="Arial" w:hAnsi="Arial" w:cs="Arial"/>
          <w:b/>
          <w:sz w:val="24"/>
          <w:szCs w:val="24"/>
        </w:rPr>
        <w:t>analysis</w:t>
      </w:r>
      <w:r w:rsidR="00F35F80" w:rsidRPr="00447AFE">
        <w:rPr>
          <w:rFonts w:ascii="Arial" w:hAnsi="Arial" w:cs="Arial"/>
          <w:b/>
          <w:sz w:val="24"/>
          <w:szCs w:val="24"/>
        </w:rPr>
        <w:t xml:space="preserve"> </w:t>
      </w:r>
      <w:r w:rsidRPr="00447AFE">
        <w:rPr>
          <w:rFonts w:ascii="Arial" w:hAnsi="Arial" w:cs="Arial"/>
          <w:b/>
          <w:sz w:val="24"/>
          <w:szCs w:val="24"/>
        </w:rPr>
        <w:t>(Acute Study)</w:t>
      </w:r>
    </w:p>
    <w:p w:rsidR="00F35F80" w:rsidRDefault="00520794" w:rsidP="00F35F80">
      <w:pPr>
        <w:spacing w:after="0" w:line="360" w:lineRule="auto"/>
        <w:jc w:val="both"/>
        <w:rPr>
          <w:rFonts w:ascii="Arial" w:hAnsi="Arial" w:cs="Arial"/>
          <w:sz w:val="24"/>
          <w:szCs w:val="24"/>
        </w:rPr>
      </w:pPr>
      <w:r w:rsidRPr="00520794">
        <w:rPr>
          <w:rFonts w:ascii="Arial" w:hAnsi="Arial" w:cs="Arial"/>
          <w:sz w:val="24"/>
          <w:szCs w:val="24"/>
        </w:rPr>
        <w:t xml:space="preserve">First, RNA was extracted from 20-40 mg of powdered muscle tissue using Tri reagent (1 mL, Sigma Aldrich, UK, T9424). After addition of chloroform (200 </w:t>
      </w:r>
      <w:proofErr w:type="spellStart"/>
      <w:r w:rsidRPr="00520794">
        <w:rPr>
          <w:rFonts w:ascii="Arial" w:hAnsi="Arial" w:cs="Arial"/>
          <w:sz w:val="24"/>
          <w:szCs w:val="24"/>
        </w:rPr>
        <w:t>uL</w:t>
      </w:r>
      <w:proofErr w:type="spellEnd"/>
      <w:r w:rsidRPr="00520794">
        <w:rPr>
          <w:rFonts w:ascii="Arial" w:hAnsi="Arial" w:cs="Arial"/>
          <w:sz w:val="24"/>
          <w:szCs w:val="24"/>
        </w:rPr>
        <w:t xml:space="preserve">, </w:t>
      </w:r>
      <w:proofErr w:type="spellStart"/>
      <w:r w:rsidRPr="00520794">
        <w:rPr>
          <w:rFonts w:ascii="Arial" w:hAnsi="Arial" w:cs="Arial"/>
          <w:sz w:val="24"/>
          <w:szCs w:val="24"/>
        </w:rPr>
        <w:t>Acros</w:t>
      </w:r>
      <w:proofErr w:type="spellEnd"/>
      <w:r w:rsidRPr="00520794">
        <w:rPr>
          <w:rFonts w:ascii="Arial" w:hAnsi="Arial" w:cs="Arial"/>
          <w:sz w:val="24"/>
          <w:szCs w:val="24"/>
        </w:rPr>
        <w:t xml:space="preserve"> organics 268320025), tubes were incubated at room temperature for 5 min and centrifuged for 10 min (4 </w:t>
      </w:r>
      <w:proofErr w:type="spellStart"/>
      <w:r w:rsidRPr="00520794">
        <w:rPr>
          <w:rFonts w:ascii="Arial" w:hAnsi="Arial" w:cs="Arial"/>
          <w:sz w:val="24"/>
          <w:szCs w:val="24"/>
        </w:rPr>
        <w:t>oC</w:t>
      </w:r>
      <w:proofErr w:type="spellEnd"/>
      <w:r w:rsidRPr="00520794">
        <w:rPr>
          <w:rFonts w:ascii="Arial" w:hAnsi="Arial" w:cs="Arial"/>
          <w:sz w:val="24"/>
          <w:szCs w:val="24"/>
        </w:rPr>
        <w:t xml:space="preserve"> at 12 000 g). The RNA phase was mixed with an equal volume of ice cold 70% ethanol and RNA was purified on </w:t>
      </w:r>
      <w:proofErr w:type="spellStart"/>
      <w:r w:rsidRPr="00520794">
        <w:rPr>
          <w:rFonts w:ascii="Arial" w:hAnsi="Arial" w:cs="Arial"/>
          <w:sz w:val="24"/>
          <w:szCs w:val="24"/>
        </w:rPr>
        <w:t>Reliaprep</w:t>
      </w:r>
      <w:proofErr w:type="spellEnd"/>
      <w:r w:rsidRPr="00520794">
        <w:rPr>
          <w:rFonts w:ascii="Arial" w:hAnsi="Arial" w:cs="Arial"/>
          <w:sz w:val="24"/>
          <w:szCs w:val="24"/>
        </w:rPr>
        <w:t xml:space="preserve"> spin columns (</w:t>
      </w:r>
      <w:proofErr w:type="spellStart"/>
      <w:r w:rsidRPr="00520794">
        <w:rPr>
          <w:rFonts w:ascii="Arial" w:hAnsi="Arial" w:cs="Arial"/>
          <w:sz w:val="24"/>
          <w:szCs w:val="24"/>
        </w:rPr>
        <w:t>Promega</w:t>
      </w:r>
      <w:proofErr w:type="spellEnd"/>
      <w:r w:rsidRPr="00520794">
        <w:rPr>
          <w:rFonts w:ascii="Arial" w:hAnsi="Arial" w:cs="Arial"/>
          <w:sz w:val="24"/>
          <w:szCs w:val="24"/>
        </w:rPr>
        <w:t xml:space="preserve">, USA, Z6111) as per manufacturer’s instructions. The </w:t>
      </w:r>
      <w:proofErr w:type="spellStart"/>
      <w:r w:rsidRPr="00520794">
        <w:rPr>
          <w:rFonts w:ascii="Arial" w:hAnsi="Arial" w:cs="Arial"/>
          <w:sz w:val="24"/>
          <w:szCs w:val="24"/>
        </w:rPr>
        <w:t>LVis</w:t>
      </w:r>
      <w:proofErr w:type="spellEnd"/>
      <w:r w:rsidRPr="00520794">
        <w:rPr>
          <w:rFonts w:ascii="Arial" w:hAnsi="Arial" w:cs="Arial"/>
          <w:sz w:val="24"/>
          <w:szCs w:val="24"/>
        </w:rPr>
        <w:t xml:space="preserve"> function of the </w:t>
      </w:r>
      <w:proofErr w:type="spellStart"/>
      <w:r w:rsidRPr="00520794">
        <w:rPr>
          <w:rFonts w:ascii="Arial" w:hAnsi="Arial" w:cs="Arial"/>
          <w:sz w:val="24"/>
          <w:szCs w:val="24"/>
        </w:rPr>
        <w:t>FLUOstar</w:t>
      </w:r>
      <w:proofErr w:type="spellEnd"/>
      <w:r w:rsidRPr="00520794">
        <w:rPr>
          <w:rFonts w:ascii="Arial" w:hAnsi="Arial" w:cs="Arial"/>
          <w:sz w:val="24"/>
          <w:szCs w:val="24"/>
        </w:rPr>
        <w:t xml:space="preserve"> Omega </w:t>
      </w:r>
      <w:proofErr w:type="spellStart"/>
      <w:r w:rsidRPr="00520794">
        <w:rPr>
          <w:rFonts w:ascii="Arial" w:hAnsi="Arial" w:cs="Arial"/>
          <w:sz w:val="24"/>
          <w:szCs w:val="24"/>
        </w:rPr>
        <w:t>microplate</w:t>
      </w:r>
      <w:proofErr w:type="spellEnd"/>
      <w:r w:rsidRPr="00520794">
        <w:rPr>
          <w:rFonts w:ascii="Arial" w:hAnsi="Arial" w:cs="Arial"/>
          <w:sz w:val="24"/>
          <w:szCs w:val="24"/>
        </w:rPr>
        <w:t xml:space="preserve"> reader was used to measure RNA concentrations to ensure all samples for each participant had the same amount of RNA (184 ng - 400 ng) and samples were reverse transcribed to cDNA using the RT2 First Strand kit (Qiagen, UK, 330401). Quantitative RT-PCR analysis was performed using custom designed 384-well RT2 PCR Profiler Arrays (Qiagen) and RT2 SYBR Green </w:t>
      </w:r>
      <w:proofErr w:type="spellStart"/>
      <w:r w:rsidRPr="00520794">
        <w:rPr>
          <w:rFonts w:ascii="Arial" w:hAnsi="Arial" w:cs="Arial"/>
          <w:sz w:val="24"/>
          <w:szCs w:val="24"/>
        </w:rPr>
        <w:t>Mastermix</w:t>
      </w:r>
      <w:proofErr w:type="spellEnd"/>
      <w:r w:rsidRPr="00520794">
        <w:rPr>
          <w:rFonts w:ascii="Arial" w:hAnsi="Arial" w:cs="Arial"/>
          <w:sz w:val="24"/>
          <w:szCs w:val="24"/>
        </w:rPr>
        <w:t xml:space="preserve"> (</w:t>
      </w:r>
      <w:proofErr w:type="spellStart"/>
      <w:r w:rsidRPr="00520794">
        <w:rPr>
          <w:rFonts w:ascii="Arial" w:hAnsi="Arial" w:cs="Arial"/>
          <w:sz w:val="24"/>
          <w:szCs w:val="24"/>
        </w:rPr>
        <w:t>Qiagen</w:t>
      </w:r>
      <w:proofErr w:type="spellEnd"/>
      <w:r w:rsidRPr="00520794">
        <w:rPr>
          <w:rFonts w:ascii="Arial" w:hAnsi="Arial" w:cs="Arial"/>
          <w:sz w:val="24"/>
          <w:szCs w:val="24"/>
        </w:rPr>
        <w:t>) on a CFX384 Real-Time PCR Detection system (</w:t>
      </w:r>
      <w:proofErr w:type="spellStart"/>
      <w:r w:rsidRPr="00520794">
        <w:rPr>
          <w:rFonts w:ascii="Arial" w:hAnsi="Arial" w:cs="Arial"/>
          <w:sz w:val="24"/>
          <w:szCs w:val="24"/>
        </w:rPr>
        <w:t>BioRad</w:t>
      </w:r>
      <w:proofErr w:type="spellEnd"/>
      <w:r w:rsidRPr="00520794">
        <w:rPr>
          <w:rFonts w:ascii="Arial" w:hAnsi="Arial" w:cs="Arial"/>
          <w:sz w:val="24"/>
          <w:szCs w:val="24"/>
        </w:rPr>
        <w:t>). 2.8 ng cDNA was added to each well. All primers that were used are commercially available (</w:t>
      </w:r>
      <w:r w:rsidR="00447AFE">
        <w:rPr>
          <w:rFonts w:ascii="Arial" w:hAnsi="Arial" w:cs="Arial"/>
          <w:b/>
          <w:sz w:val="24"/>
          <w:szCs w:val="24"/>
        </w:rPr>
        <w:t>shown below</w:t>
      </w:r>
      <w:r w:rsidRPr="00520794">
        <w:rPr>
          <w:rFonts w:ascii="Arial" w:hAnsi="Arial" w:cs="Arial"/>
          <w:sz w:val="24"/>
          <w:szCs w:val="24"/>
        </w:rPr>
        <w:t>). The absence of genomic DNA, the efficiency of reverse-transcription and the efficiency of the PCR assay were assessed for each sample and conformed to manufacturer’s limits. Relative mRNA expression was determined via the 2-∆∆CT method</w:t>
      </w:r>
      <w:r>
        <w:rPr>
          <w:rFonts w:ascii="Arial" w:hAnsi="Arial" w:cs="Arial"/>
          <w:sz w:val="24"/>
          <w:szCs w:val="24"/>
        </w:rPr>
        <w:t>.</w:t>
      </w:r>
      <w:r w:rsidRPr="00520794">
        <w:rPr>
          <w:rFonts w:ascii="Arial" w:hAnsi="Arial" w:cs="Arial"/>
          <w:sz w:val="24"/>
          <w:szCs w:val="24"/>
        </w:rPr>
        <w:t xml:space="preserve"> Housekeeper genes (βactin [</w:t>
      </w:r>
      <w:proofErr w:type="spellStart"/>
      <w:r w:rsidRPr="00520794">
        <w:rPr>
          <w:rFonts w:ascii="Arial" w:hAnsi="Arial" w:cs="Arial"/>
          <w:sz w:val="24"/>
          <w:szCs w:val="24"/>
        </w:rPr>
        <w:t>Refseq</w:t>
      </w:r>
      <w:proofErr w:type="spellEnd"/>
      <w:r w:rsidRPr="00520794">
        <w:rPr>
          <w:rFonts w:ascii="Arial" w:hAnsi="Arial" w:cs="Arial"/>
          <w:sz w:val="24"/>
          <w:szCs w:val="24"/>
        </w:rPr>
        <w:t># NM_001101]; ribosomal protein lateral stalk subunit P0 [</w:t>
      </w:r>
      <w:proofErr w:type="spellStart"/>
      <w:r w:rsidRPr="00520794">
        <w:rPr>
          <w:rFonts w:ascii="Arial" w:hAnsi="Arial" w:cs="Arial"/>
          <w:sz w:val="24"/>
          <w:szCs w:val="24"/>
        </w:rPr>
        <w:t>Refseq</w:t>
      </w:r>
      <w:proofErr w:type="spellEnd"/>
      <w:r w:rsidRPr="00520794">
        <w:rPr>
          <w:rFonts w:ascii="Arial" w:hAnsi="Arial" w:cs="Arial"/>
          <w:sz w:val="24"/>
          <w:szCs w:val="24"/>
        </w:rPr>
        <w:t># NM_001002] and β-2-microglobulin [</w:t>
      </w:r>
      <w:proofErr w:type="spellStart"/>
      <w:r w:rsidRPr="00520794">
        <w:rPr>
          <w:rFonts w:ascii="Arial" w:hAnsi="Arial" w:cs="Arial"/>
          <w:sz w:val="24"/>
          <w:szCs w:val="24"/>
        </w:rPr>
        <w:t>Refseq</w:t>
      </w:r>
      <w:proofErr w:type="spellEnd"/>
      <w:r w:rsidRPr="00520794">
        <w:rPr>
          <w:rFonts w:ascii="Arial" w:hAnsi="Arial" w:cs="Arial"/>
          <w:sz w:val="24"/>
          <w:szCs w:val="24"/>
        </w:rPr>
        <w:t># NM_004048] were controls.</w:t>
      </w:r>
    </w:p>
    <w:p w:rsidR="00F35F80" w:rsidRDefault="00F35F80">
      <w:pPr>
        <w:rPr>
          <w:rFonts w:ascii="Arial" w:hAnsi="Arial" w:cs="Arial"/>
          <w:sz w:val="24"/>
          <w:szCs w:val="24"/>
        </w:rPr>
      </w:pPr>
      <w:r>
        <w:rPr>
          <w:rFonts w:ascii="Arial" w:hAnsi="Arial" w:cs="Arial"/>
          <w:sz w:val="24"/>
          <w:szCs w:val="24"/>
        </w:rPr>
        <w:br w:type="page"/>
      </w:r>
    </w:p>
    <w:p w:rsidR="00447AFE" w:rsidRPr="00447AFE" w:rsidRDefault="00447AFE" w:rsidP="00995547">
      <w:pPr>
        <w:rPr>
          <w:rFonts w:ascii="Arial" w:hAnsi="Arial" w:cs="Arial"/>
          <w:b/>
          <w:color w:val="000000" w:themeColor="text1"/>
          <w:sz w:val="24"/>
          <w:szCs w:val="24"/>
        </w:rPr>
      </w:pPr>
      <w:r w:rsidRPr="00447AFE">
        <w:rPr>
          <w:rFonts w:ascii="Arial" w:hAnsi="Arial" w:cs="Arial"/>
          <w:b/>
          <w:color w:val="000000" w:themeColor="text1"/>
          <w:sz w:val="24"/>
          <w:szCs w:val="24"/>
        </w:rPr>
        <w:lastRenderedPageBreak/>
        <w:t>Western blotting</w:t>
      </w:r>
      <w:r w:rsidR="00F35F80">
        <w:rPr>
          <w:rFonts w:ascii="Arial" w:hAnsi="Arial" w:cs="Arial"/>
          <w:b/>
          <w:color w:val="000000" w:themeColor="text1"/>
          <w:sz w:val="24"/>
          <w:szCs w:val="24"/>
        </w:rPr>
        <w:t xml:space="preserve"> </w:t>
      </w:r>
      <w:r w:rsidR="00F35F80">
        <w:rPr>
          <w:rFonts w:ascii="Arial" w:hAnsi="Arial" w:cs="Arial"/>
          <w:b/>
          <w:sz w:val="24"/>
          <w:szCs w:val="24"/>
        </w:rPr>
        <w:t>analysis</w:t>
      </w:r>
      <w:r w:rsidRPr="00447AFE">
        <w:rPr>
          <w:rFonts w:ascii="Arial" w:hAnsi="Arial" w:cs="Arial"/>
          <w:b/>
          <w:color w:val="000000" w:themeColor="text1"/>
          <w:sz w:val="24"/>
          <w:szCs w:val="24"/>
        </w:rPr>
        <w:t xml:space="preserve"> (Training Study)</w:t>
      </w:r>
    </w:p>
    <w:p w:rsidR="00447AFE" w:rsidRPr="00447AFE" w:rsidRDefault="00447AFE" w:rsidP="00447AFE">
      <w:pPr>
        <w:spacing w:after="0" w:line="360" w:lineRule="auto"/>
        <w:jc w:val="both"/>
        <w:rPr>
          <w:rFonts w:ascii="Arial" w:hAnsi="Arial" w:cs="Arial"/>
          <w:color w:val="000000" w:themeColor="text1"/>
          <w:sz w:val="24"/>
          <w:szCs w:val="24"/>
        </w:rPr>
      </w:pPr>
      <w:r w:rsidRPr="00447AFE">
        <w:rPr>
          <w:rFonts w:ascii="Arial" w:hAnsi="Arial" w:cs="Arial"/>
          <w:color w:val="000000" w:themeColor="text1"/>
          <w:sz w:val="24"/>
          <w:szCs w:val="24"/>
          <w:lang w:val="en-US"/>
        </w:rPr>
        <w:t>For western blots, 40 µg of protein was loaded for each sample and separated via sodium dodecyl sulfate polyacrylamide gel electrophoresis on Tris-glycine SDS–</w:t>
      </w:r>
      <w:r w:rsidRPr="00447AFE">
        <w:rPr>
          <w:rFonts w:ascii="Arial" w:hAnsi="Arial" w:cs="Arial"/>
          <w:color w:val="000000" w:themeColor="text1"/>
          <w:sz w:val="24"/>
          <w:szCs w:val="24"/>
        </w:rPr>
        <w:t xml:space="preserve">polyacrylamide gels (15% for OXPHOS and CPT-1, 10% CD36 and GLUT4 and 8% for AMPK, CHC22, CHC17, AkT and AS160). </w:t>
      </w:r>
      <w:r w:rsidRPr="00447AFE">
        <w:rPr>
          <w:rFonts w:ascii="Arial" w:hAnsi="Arial" w:cs="Arial"/>
          <w:color w:val="000000" w:themeColor="text1"/>
          <w:sz w:val="24"/>
          <w:szCs w:val="24"/>
          <w:lang w:val="en-US"/>
        </w:rPr>
        <w:t>Gels were electro-blotted (semi-dry transfer) onto a nitrocellulose membrane and were then washed in Tris-buffered saline (0.09% NaCl, 100 mM Tris–HCl pH 7.4) with 0.1% Tween 20 (TBS-T) and incubated for 30 min in a blocking solution (5% non-fat milk in TBS-T). Membranes were incubated overnight at 4 °C with primary antibodies against OXPHOS (Abcam: reference #</w:t>
      </w:r>
      <w:r w:rsidRPr="00447AFE">
        <w:rPr>
          <w:rFonts w:ascii="Arial" w:hAnsi="Arial" w:cs="Arial"/>
          <w:color w:val="000000" w:themeColor="text1"/>
          <w:sz w:val="24"/>
          <w:szCs w:val="24"/>
        </w:rPr>
        <w:t>ab110411)</w:t>
      </w:r>
      <w:r w:rsidRPr="00447AFE">
        <w:rPr>
          <w:rFonts w:ascii="Arial" w:hAnsi="Arial" w:cs="Arial"/>
          <w:color w:val="000000" w:themeColor="text1"/>
          <w:sz w:val="24"/>
          <w:szCs w:val="24"/>
          <w:lang w:val="en-US"/>
        </w:rPr>
        <w:t>, CPT-1 (Abcam: reference #</w:t>
      </w:r>
      <w:r w:rsidRPr="00447AFE">
        <w:rPr>
          <w:rFonts w:ascii="Arial" w:hAnsi="Arial" w:cs="Arial"/>
          <w:color w:val="000000" w:themeColor="text1"/>
          <w:sz w:val="24"/>
          <w:szCs w:val="24"/>
        </w:rPr>
        <w:t>ab134988)</w:t>
      </w:r>
      <w:r w:rsidRPr="00447AFE">
        <w:rPr>
          <w:rFonts w:ascii="Arial" w:hAnsi="Arial" w:cs="Arial"/>
          <w:color w:val="000000" w:themeColor="text1"/>
          <w:sz w:val="24"/>
          <w:szCs w:val="24"/>
          <w:lang w:val="en-US"/>
        </w:rPr>
        <w:t>, CD36 (Abcam: reference  #</w:t>
      </w:r>
      <w:r w:rsidRPr="00447AFE">
        <w:rPr>
          <w:rFonts w:ascii="Arial" w:hAnsi="Arial" w:cs="Arial"/>
          <w:color w:val="000000" w:themeColor="text1"/>
          <w:sz w:val="24"/>
          <w:szCs w:val="24"/>
        </w:rPr>
        <w:t>ab133625)</w:t>
      </w:r>
      <w:r w:rsidRPr="00447AFE">
        <w:rPr>
          <w:rFonts w:ascii="Arial" w:hAnsi="Arial" w:cs="Arial"/>
          <w:color w:val="000000" w:themeColor="text1"/>
          <w:sz w:val="24"/>
          <w:szCs w:val="24"/>
          <w:lang w:val="en-US"/>
        </w:rPr>
        <w:t xml:space="preserve">, GLUT4 [self-raised rabbit polyclonal antibody against the C-terminus of GLUT4 </w:t>
      </w:r>
      <w:r w:rsidR="003D3E18">
        <w:rPr>
          <w:rFonts w:ascii="Arial" w:hAnsi="Arial" w:cs="Arial"/>
          <w:color w:val="000000" w:themeColor="text1"/>
          <w:sz w:val="24"/>
          <w:szCs w:val="24"/>
          <w:lang w:val="en-US"/>
        </w:rPr>
        <w:fldChar w:fldCharType="begin"/>
      </w:r>
      <w:r w:rsidR="003D3E18">
        <w:rPr>
          <w:rFonts w:ascii="Arial" w:hAnsi="Arial" w:cs="Arial"/>
          <w:color w:val="000000" w:themeColor="text1"/>
          <w:sz w:val="24"/>
          <w:szCs w:val="24"/>
          <w:lang w:val="en-US"/>
        </w:rPr>
        <w:instrText xml:space="preserve"> ADDIN EN.CITE &lt;EndNote&gt;&lt;Cite&gt;&lt;Author&gt;Satoh&lt;/Author&gt;&lt;Year&gt;1993&lt;/Year&gt;&lt;IDText&gt;Use of bismannose photolabel to elucidate insulin-regulated GLUT4 subcellular trafficking kinetics in rat adipose cells. Evidence that exocytosis is a critical site of hormone action&lt;/IDText&gt;&lt;DisplayText&gt;(1)&lt;/DisplayText&gt;&lt;record&gt;&lt;isbn&gt;0021-9258&lt;/isbn&gt;&lt;titles&gt;&lt;title&gt;Use of bismannose photolabel to elucidate insulin-regulated GLUT4 subcellular trafficking kinetics in rat adipose cells. Evidence that exocytosis is a critical site of hormone action&lt;/title&gt;&lt;secondary-title&gt;Journal of Biological Chemistry&lt;/secondary-title&gt;&lt;/titles&gt;&lt;pages&gt;17820-17829&lt;/pages&gt;&lt;number&gt;24&lt;/number&gt;&lt;contributors&gt;&lt;authors&gt;&lt;author&gt;Satoh, Shinobu&lt;/author&gt;&lt;author&gt;Nishimura, Haruo&lt;/author&gt;&lt;author&gt;Clark, Avril E&lt;/author&gt;&lt;author&gt;Kozka, Izabela J&lt;/author&gt;&lt;author&gt;Vannucci, Susan J&lt;/author&gt;&lt;author&gt;Simpson, Ian A&lt;/author&gt;&lt;author&gt;Quon, Michael J&lt;/author&gt;&lt;author&gt;Cushman, Samuel W&lt;/author&gt;&lt;author&gt;Holman, Geoffrey D&lt;/author&gt;&lt;/authors&gt;&lt;/contributors&gt;&lt;added-date format="utc"&gt;1568839922&lt;/added-date&gt;&lt;ref-type name="Journal Article"&gt;17&lt;/ref-type&gt;&lt;dates&gt;&lt;year&gt;1993&lt;/year&gt;&lt;/dates&gt;&lt;rec-number&gt;547&lt;/rec-number&gt;&lt;last-updated-date format="utc"&gt;1568839922&lt;/last-updated-date&gt;&lt;volume&gt;268&lt;/volume&gt;&lt;/record&gt;&lt;/Cite&gt;&lt;/EndNote&gt;</w:instrText>
      </w:r>
      <w:r w:rsidR="003D3E18">
        <w:rPr>
          <w:rFonts w:ascii="Arial" w:hAnsi="Arial" w:cs="Arial"/>
          <w:color w:val="000000" w:themeColor="text1"/>
          <w:sz w:val="24"/>
          <w:szCs w:val="24"/>
          <w:lang w:val="en-US"/>
        </w:rPr>
        <w:fldChar w:fldCharType="separate"/>
      </w:r>
      <w:r w:rsidR="003D3E18">
        <w:rPr>
          <w:rFonts w:ascii="Arial" w:hAnsi="Arial" w:cs="Arial"/>
          <w:noProof/>
          <w:color w:val="000000" w:themeColor="text1"/>
          <w:sz w:val="24"/>
          <w:szCs w:val="24"/>
          <w:lang w:val="en-US"/>
        </w:rPr>
        <w:t>(1)</w:t>
      </w:r>
      <w:r w:rsidR="003D3E18">
        <w:rPr>
          <w:rFonts w:ascii="Arial" w:hAnsi="Arial" w:cs="Arial"/>
          <w:color w:val="000000" w:themeColor="text1"/>
          <w:sz w:val="24"/>
          <w:szCs w:val="24"/>
          <w:lang w:val="en-US"/>
        </w:rPr>
        <w:fldChar w:fldCharType="end"/>
      </w:r>
      <w:r w:rsidRPr="00447AFE">
        <w:rPr>
          <w:rFonts w:ascii="Arial" w:hAnsi="Arial" w:cs="Arial"/>
          <w:color w:val="000000" w:themeColor="text1"/>
          <w:sz w:val="24"/>
          <w:szCs w:val="24"/>
          <w:lang w:val="en-US"/>
        </w:rPr>
        <w:t xml:space="preserve">], CHC22 [SHL-KS, affinity purified self-raised rabbit polyclonal against the CHC22 C-terminus cross-absorbed against the CHC17 C-terminus </w:t>
      </w:r>
      <w:r w:rsidR="003D3E18">
        <w:rPr>
          <w:rFonts w:ascii="Arial" w:hAnsi="Arial" w:cs="Arial"/>
          <w:color w:val="000000" w:themeColor="text1"/>
          <w:sz w:val="24"/>
          <w:szCs w:val="24"/>
          <w:lang w:val="en-US"/>
        </w:rPr>
        <w:fldChar w:fldCharType="begin"/>
      </w:r>
      <w:r w:rsidR="003D3E18">
        <w:rPr>
          <w:rFonts w:ascii="Arial" w:hAnsi="Arial" w:cs="Arial"/>
          <w:color w:val="000000" w:themeColor="text1"/>
          <w:sz w:val="24"/>
          <w:szCs w:val="24"/>
          <w:lang w:val="en-US"/>
        </w:rPr>
        <w:instrText xml:space="preserve"> ADDIN EN.CITE &lt;EndNote&gt;&lt;Cite&gt;&lt;Author&gt;Hoshino&lt;/Author&gt;&lt;Year&gt;2013&lt;/Year&gt;&lt;IDText&gt;The CHC22 clathrin-GLUT4 transport pathway contributes to skeletal muscle regeneration&lt;/IDText&gt;&lt;DisplayText&gt;(2)&lt;/DisplayText&gt;&lt;record&gt;&lt;isbn&gt;1932-6203&lt;/isbn&gt;&lt;titles&gt;&lt;title&gt;The CHC22 clathrin-GLUT4 transport pathway contributes to skeletal muscle regeneration&lt;/title&gt;&lt;secondary-title&gt;PloS one&lt;/secondary-title&gt;&lt;/titles&gt;&lt;pages&gt;e77787&lt;/pages&gt;&lt;number&gt;10&lt;/number&gt;&lt;contributors&gt;&lt;authors&gt;&lt;author&gt;Hoshino, Sachiko&lt;/author&gt;&lt;author&gt;Sakamoto, Kazuho&lt;/author&gt;&lt;author&gt;Vassilopoulos, Stephane&lt;/author&gt;&lt;author&gt;Camus, Stephane M&lt;/author&gt;&lt;author&gt;Griffin, Christine A&lt;/author&gt;&lt;author&gt;Esk, Christopher&lt;/author&gt;&lt;author&gt;Torres, Jorge A&lt;/author&gt;&lt;author&gt;Ohkoshi, Norio&lt;/author&gt;&lt;author&gt;Ishii, Akiko&lt;/author&gt;&lt;author&gt;Tamaoka, Akira&lt;/author&gt;&lt;/authors&gt;&lt;/contributors&gt;&lt;added-date format="utc"&gt;1568839922&lt;/added-date&gt;&lt;ref-type name="Journal Article"&gt;17&lt;/ref-type&gt;&lt;dates&gt;&lt;year&gt;2013&lt;/year&gt;&lt;/dates&gt;&lt;rec-number&gt;548&lt;/rec-number&gt;&lt;last-updated-date format="utc"&gt;1568839922&lt;/last-updated-date&gt;&lt;volume&gt;8&lt;/volume&gt;&lt;/record&gt;&lt;/Cite&gt;&lt;/EndNote&gt;</w:instrText>
      </w:r>
      <w:r w:rsidR="003D3E18">
        <w:rPr>
          <w:rFonts w:ascii="Arial" w:hAnsi="Arial" w:cs="Arial"/>
          <w:color w:val="000000" w:themeColor="text1"/>
          <w:sz w:val="24"/>
          <w:szCs w:val="24"/>
          <w:lang w:val="en-US"/>
        </w:rPr>
        <w:fldChar w:fldCharType="separate"/>
      </w:r>
      <w:r w:rsidR="003D3E18">
        <w:rPr>
          <w:rFonts w:ascii="Arial" w:hAnsi="Arial" w:cs="Arial"/>
          <w:noProof/>
          <w:color w:val="000000" w:themeColor="text1"/>
          <w:sz w:val="24"/>
          <w:szCs w:val="24"/>
          <w:lang w:val="en-US"/>
        </w:rPr>
        <w:t>(2)</w:t>
      </w:r>
      <w:r w:rsidR="003D3E18">
        <w:rPr>
          <w:rFonts w:ascii="Arial" w:hAnsi="Arial" w:cs="Arial"/>
          <w:color w:val="000000" w:themeColor="text1"/>
          <w:sz w:val="24"/>
          <w:szCs w:val="24"/>
          <w:lang w:val="en-US"/>
        </w:rPr>
        <w:fldChar w:fldCharType="end"/>
      </w:r>
      <w:r w:rsidRPr="00447AFE">
        <w:rPr>
          <w:rFonts w:ascii="Arial" w:hAnsi="Arial" w:cs="Arial"/>
          <w:color w:val="000000" w:themeColor="text1"/>
          <w:sz w:val="24"/>
          <w:szCs w:val="24"/>
          <w:lang w:val="en-US"/>
        </w:rPr>
        <w:t>],  CHC17 [</w:t>
      </w:r>
      <w:r w:rsidRPr="00447AFE">
        <w:rPr>
          <w:rFonts w:ascii="Arial" w:hAnsi="Arial" w:cs="Arial"/>
          <w:color w:val="000000" w:themeColor="text1"/>
          <w:sz w:val="24"/>
          <w:szCs w:val="24"/>
        </w:rPr>
        <w:t xml:space="preserve">TD.1 </w:t>
      </w:r>
      <w:r w:rsidRPr="00447AFE">
        <w:rPr>
          <w:rFonts w:ascii="Arial" w:hAnsi="Arial" w:cs="Arial"/>
          <w:color w:val="000000" w:themeColor="text1"/>
          <w:sz w:val="24"/>
          <w:szCs w:val="24"/>
          <w:shd w:val="clear" w:color="auto" w:fill="FFFFFF"/>
        </w:rPr>
        <w:t xml:space="preserve">self-raised mouse monoclonal against CHC17 terminal domain </w:t>
      </w:r>
      <w:r w:rsidR="003D3E18">
        <w:rPr>
          <w:rFonts w:ascii="Arial" w:hAnsi="Arial" w:cs="Arial"/>
          <w:color w:val="000000" w:themeColor="text1"/>
          <w:sz w:val="24"/>
          <w:szCs w:val="24"/>
          <w:shd w:val="clear" w:color="auto" w:fill="FFFFFF"/>
        </w:rPr>
        <w:fldChar w:fldCharType="begin"/>
      </w:r>
      <w:r w:rsidR="003D3E18">
        <w:rPr>
          <w:rFonts w:ascii="Arial" w:hAnsi="Arial" w:cs="Arial"/>
          <w:color w:val="000000" w:themeColor="text1"/>
          <w:sz w:val="24"/>
          <w:szCs w:val="24"/>
          <w:shd w:val="clear" w:color="auto" w:fill="FFFFFF"/>
        </w:rPr>
        <w:instrText xml:space="preserve"> ADDIN EN.CITE &lt;EndNote&gt;&lt;Cite&gt;&lt;Author&gt;Näthke&lt;/Author&gt;&lt;Year&gt;1992&lt;/Year&gt;&lt;IDText&gt;Folding and trimerization of clathrin subunits at the triskelion hub&lt;/IDText&gt;&lt;DisplayText&gt;(3)&lt;/DisplayText&gt;&lt;record&gt;&lt;isbn&gt;0092-8674&lt;/isbn&gt;&lt;titles&gt;&lt;title&gt;Folding and trimerization of clathrin subunits at the triskelion hub&lt;/title&gt;&lt;secondary-title&gt;Cell&lt;/secondary-title&gt;&lt;/titles&gt;&lt;pages&gt;899-910&lt;/pages&gt;&lt;number&gt;5&lt;/number&gt;&lt;contributors&gt;&lt;authors&gt;&lt;author&gt;Näthke, Inke S&lt;/author&gt;&lt;author&gt;Heuser, John&lt;/author&gt;&lt;author&gt;Lupas, Andrei&lt;/author&gt;&lt;author&gt;Stock, Jeff&lt;/author&gt;&lt;author&gt;Turck, Christoph W&lt;/author&gt;&lt;author&gt;Brodsky, Frances M&lt;/author&gt;&lt;/authors&gt;&lt;/contributors&gt;&lt;added-date format="utc"&gt;1568839922&lt;/added-date&gt;&lt;ref-type name="Journal Article"&gt;17&lt;/ref-type&gt;&lt;dates&gt;&lt;year&gt;1992&lt;/year&gt;&lt;/dates&gt;&lt;rec-number&gt;549&lt;/rec-number&gt;&lt;last-updated-date format="utc"&gt;1568839922&lt;/last-updated-date&gt;&lt;volume&gt;68&lt;/volume&gt;&lt;/record&gt;&lt;/Cite&gt;&lt;/EndNote&gt;</w:instrText>
      </w:r>
      <w:r w:rsidR="003D3E18">
        <w:rPr>
          <w:rFonts w:ascii="Arial" w:hAnsi="Arial" w:cs="Arial"/>
          <w:color w:val="000000" w:themeColor="text1"/>
          <w:sz w:val="24"/>
          <w:szCs w:val="24"/>
          <w:shd w:val="clear" w:color="auto" w:fill="FFFFFF"/>
        </w:rPr>
        <w:fldChar w:fldCharType="separate"/>
      </w:r>
      <w:r w:rsidR="003D3E18">
        <w:rPr>
          <w:rFonts w:ascii="Arial" w:hAnsi="Arial" w:cs="Arial"/>
          <w:noProof/>
          <w:color w:val="000000" w:themeColor="text1"/>
          <w:sz w:val="24"/>
          <w:szCs w:val="24"/>
          <w:shd w:val="clear" w:color="auto" w:fill="FFFFFF"/>
        </w:rPr>
        <w:t>(3)</w:t>
      </w:r>
      <w:r w:rsidR="003D3E18">
        <w:rPr>
          <w:rFonts w:ascii="Arial" w:hAnsi="Arial" w:cs="Arial"/>
          <w:color w:val="000000" w:themeColor="text1"/>
          <w:sz w:val="24"/>
          <w:szCs w:val="24"/>
          <w:shd w:val="clear" w:color="auto" w:fill="FFFFFF"/>
        </w:rPr>
        <w:fldChar w:fldCharType="end"/>
      </w:r>
      <w:r w:rsidRPr="00447AFE">
        <w:rPr>
          <w:rFonts w:ascii="Arial" w:hAnsi="Arial" w:cs="Arial"/>
          <w:color w:val="000000" w:themeColor="text1"/>
          <w:sz w:val="24"/>
          <w:szCs w:val="24"/>
          <w:lang w:val="en-US"/>
        </w:rPr>
        <w:t>] AMPKα (Cell Signalling Technologies: reference #</w:t>
      </w:r>
      <w:r w:rsidRPr="00447AFE">
        <w:rPr>
          <w:rFonts w:ascii="Arial" w:hAnsi="Arial" w:cs="Arial"/>
          <w:color w:val="000000" w:themeColor="text1"/>
          <w:sz w:val="24"/>
          <w:szCs w:val="24"/>
        </w:rPr>
        <w:t>2532)</w:t>
      </w:r>
      <w:r w:rsidRPr="00447AFE">
        <w:rPr>
          <w:rFonts w:ascii="Arial" w:hAnsi="Arial" w:cs="Arial"/>
          <w:color w:val="000000" w:themeColor="text1"/>
          <w:sz w:val="24"/>
          <w:szCs w:val="24"/>
          <w:lang w:val="en-US"/>
        </w:rPr>
        <w:t>, Akt (Cell Signaling Technologies: reference #</w:t>
      </w:r>
      <w:r w:rsidRPr="00447AFE">
        <w:rPr>
          <w:rFonts w:ascii="Arial" w:hAnsi="Arial" w:cs="Arial"/>
          <w:color w:val="000000" w:themeColor="text1"/>
          <w:sz w:val="24"/>
          <w:szCs w:val="24"/>
        </w:rPr>
        <w:t>3063</w:t>
      </w:r>
      <w:r w:rsidRPr="00447AFE">
        <w:rPr>
          <w:rFonts w:ascii="Arial" w:hAnsi="Arial" w:cs="Arial"/>
          <w:color w:val="000000" w:themeColor="text1"/>
          <w:sz w:val="24"/>
          <w:szCs w:val="24"/>
          <w:lang w:val="en-US"/>
        </w:rPr>
        <w:t>), AS160 (Millipore: reference #</w:t>
      </w:r>
      <w:r w:rsidRPr="00447AFE">
        <w:rPr>
          <w:rFonts w:ascii="Arial" w:hAnsi="Arial" w:cs="Arial"/>
          <w:color w:val="000000" w:themeColor="text1"/>
          <w:sz w:val="24"/>
          <w:szCs w:val="24"/>
        </w:rPr>
        <w:t>07-741</w:t>
      </w:r>
      <w:r w:rsidRPr="00447AFE">
        <w:rPr>
          <w:rFonts w:ascii="Arial" w:hAnsi="Arial" w:cs="Arial"/>
          <w:color w:val="000000" w:themeColor="text1"/>
          <w:sz w:val="24"/>
          <w:szCs w:val="24"/>
          <w:lang w:val="en-US"/>
        </w:rPr>
        <w:t xml:space="preserve">). It should be noted that the AMPKα antibody recognises both α1 and AMPKα2 </w:t>
      </w:r>
      <w:r w:rsidRPr="00447AFE">
        <w:rPr>
          <w:rFonts w:ascii="Arial" w:hAnsi="Arial" w:cs="Arial"/>
          <w:color w:val="000000" w:themeColor="text1"/>
          <w:sz w:val="24"/>
          <w:szCs w:val="24"/>
        </w:rPr>
        <w:t>isoforms of the catalytic subunit and does not detect the regulatory</w:t>
      </w:r>
      <w:r w:rsidRPr="00447AFE">
        <w:rPr>
          <w:rFonts w:ascii="Arial" w:hAnsi="Arial" w:cs="Arial"/>
          <w:color w:val="000000" w:themeColor="text1"/>
          <w:sz w:val="24"/>
          <w:szCs w:val="24"/>
          <w:lang w:val="en-US"/>
        </w:rPr>
        <w:t xml:space="preserve"> AMPK</w:t>
      </w:r>
      <w:r w:rsidRPr="00447AFE">
        <w:rPr>
          <w:rFonts w:ascii="Arial" w:hAnsi="Arial" w:cs="Arial"/>
          <w:color w:val="000000" w:themeColor="text1"/>
          <w:sz w:val="24"/>
          <w:szCs w:val="24"/>
          <w:lang w:val="en-US"/>
        </w:rPr>
        <w:sym w:font="Symbol" w:char="F062"/>
      </w:r>
      <w:r w:rsidRPr="00447AFE">
        <w:rPr>
          <w:rFonts w:ascii="Arial" w:hAnsi="Arial" w:cs="Arial"/>
          <w:color w:val="000000" w:themeColor="text1"/>
          <w:sz w:val="24"/>
          <w:szCs w:val="24"/>
          <w:lang w:val="en-US"/>
        </w:rPr>
        <w:t xml:space="preserve"> or AMPK</w:t>
      </w:r>
      <w:r w:rsidRPr="00447AFE">
        <w:rPr>
          <w:rFonts w:ascii="Arial" w:hAnsi="Arial" w:cs="Arial"/>
          <w:color w:val="000000" w:themeColor="text1"/>
          <w:sz w:val="24"/>
          <w:szCs w:val="24"/>
          <w:lang w:val="en-US"/>
        </w:rPr>
        <w:sym w:font="Symbol" w:char="F067"/>
      </w:r>
      <w:r w:rsidRPr="00447AFE">
        <w:rPr>
          <w:rFonts w:ascii="Arial" w:hAnsi="Arial" w:cs="Arial"/>
          <w:color w:val="000000" w:themeColor="text1"/>
          <w:sz w:val="24"/>
          <w:szCs w:val="24"/>
          <w:lang w:val="en-US"/>
        </w:rPr>
        <w:t xml:space="preserve"> subunits </w:t>
      </w:r>
      <w:r w:rsidR="003D3E18">
        <w:rPr>
          <w:rFonts w:ascii="Arial" w:hAnsi="Arial" w:cs="Arial"/>
          <w:color w:val="000000" w:themeColor="text1"/>
          <w:sz w:val="24"/>
          <w:szCs w:val="24"/>
          <w:lang w:val="en-US"/>
        </w:rPr>
        <w:fldChar w:fldCharType="begin"/>
      </w:r>
      <w:r w:rsidR="003D3E18">
        <w:rPr>
          <w:rFonts w:ascii="Arial" w:hAnsi="Arial" w:cs="Arial"/>
          <w:color w:val="000000" w:themeColor="text1"/>
          <w:sz w:val="24"/>
          <w:szCs w:val="24"/>
          <w:lang w:val="en-US"/>
        </w:rPr>
        <w:instrText xml:space="preserve"> ADDIN EN.CITE &lt;EndNote&gt;&lt;Cite&gt;&lt;Author&gt;Kjøbsted&lt;/Author&gt;&lt;Year&gt;2018&lt;/Year&gt;&lt;IDText&gt;AMPK in skeletal muscle function and metabolism&lt;/IDText&gt;&lt;DisplayText&gt;(4)&lt;/DisplayText&gt;&lt;record&gt;&lt;dates&gt;&lt;pub-dates&gt;&lt;date&gt;04&lt;/date&gt;&lt;/pub-dates&gt;&lt;year&gt;2018&lt;/year&gt;&lt;/dates&gt;&lt;keywords&gt;&lt;keyword&gt;Adaptation, Physiological&lt;/keyword&gt;&lt;keyword&gt;Animals&lt;/keyword&gt;&lt;keyword&gt;Energy Metabolism&lt;/keyword&gt;&lt;keyword&gt;Exercise&lt;/keyword&gt;&lt;keyword&gt;Humans&lt;/keyword&gt;&lt;keyword&gt;Muscle, Skeletal&lt;/keyword&gt;&lt;keyword&gt;Protein Kinases&lt;/keyword&gt;&lt;keyword&gt;diabetes&lt;/keyword&gt;&lt;keyword&gt;exercise&lt;/keyword&gt;&lt;keyword&gt;glucose uptake&lt;/keyword&gt;&lt;keyword&gt;mitochondria&lt;/keyword&gt;&lt;keyword&gt;plasticity&lt;/keyword&gt;&lt;/keywords&gt;&lt;urls&gt;&lt;related-urls&gt;&lt;url&gt;https://www.ncbi.nlm.nih.gov/pubmed/29242278&lt;/url&gt;&lt;/related-urls&gt;&lt;/urls&gt;&lt;isbn&gt;1530-6860&lt;/isbn&gt;&lt;custom2&gt;PMC5945561&lt;/custom2&gt;&lt;titles&gt;&lt;title&gt;AMPK in skeletal muscle function and metabolism&lt;/title&gt;&lt;secondary-title&gt;FASEB J&lt;/secondary-title&gt;&lt;/titles&gt;&lt;pages&gt;1741-1777&lt;/pages&gt;&lt;number&gt;4&lt;/number&gt;&lt;contributors&gt;&lt;authors&gt;&lt;author&gt;Kjøbsted, R.&lt;/author&gt;&lt;author&gt;Hingst, J. R.&lt;/author&gt;&lt;author&gt;Fentz, J.&lt;/author&gt;&lt;author&gt;Foretz, M.&lt;/author&gt;&lt;author&gt;Sanz, M. N.&lt;/author&gt;&lt;author&gt;Pehmøller, C.&lt;/author&gt;&lt;author&gt;Shum, M.&lt;/author&gt;&lt;author&gt;Marette, A.&lt;/author&gt;&lt;author&gt;Mounier, R.&lt;/author&gt;&lt;author&gt;Treebak, J. T.&lt;/author&gt;&lt;author&gt;Wojtaszewski, J. F. P.&lt;/author&gt;&lt;author&gt;Viollet, B.&lt;/author&gt;&lt;author&gt;Lantier, L.&lt;/author&gt;&lt;/authors&gt;&lt;/contributors&gt;&lt;edition&gt;2018/01/05&lt;/edition&gt;&lt;language&gt;eng&lt;/language&gt;&lt;added-date format="utc"&gt;1563179099&lt;/added-date&gt;&lt;ref-type name="Journal Article"&gt;17&lt;/ref-type&gt;&lt;rec-number&gt;495&lt;/rec-number&gt;&lt;last-updated-date format="utc"&gt;1563179099&lt;/last-updated-date&gt;&lt;accession-num&gt;29242278&lt;/accession-num&gt;&lt;electronic-resource-num&gt;10.1096/fj.201700442R&lt;/electronic-resource-num&gt;&lt;volume&gt;32&lt;/volume&gt;&lt;/record&gt;&lt;/Cite&gt;&lt;/EndNote&gt;</w:instrText>
      </w:r>
      <w:r w:rsidR="003D3E18">
        <w:rPr>
          <w:rFonts w:ascii="Arial" w:hAnsi="Arial" w:cs="Arial"/>
          <w:color w:val="000000" w:themeColor="text1"/>
          <w:sz w:val="24"/>
          <w:szCs w:val="24"/>
          <w:lang w:val="en-US"/>
        </w:rPr>
        <w:fldChar w:fldCharType="separate"/>
      </w:r>
      <w:r w:rsidR="003D3E18">
        <w:rPr>
          <w:rFonts w:ascii="Arial" w:hAnsi="Arial" w:cs="Arial"/>
          <w:noProof/>
          <w:color w:val="000000" w:themeColor="text1"/>
          <w:sz w:val="24"/>
          <w:szCs w:val="24"/>
          <w:lang w:val="en-US"/>
        </w:rPr>
        <w:t>(4)</w:t>
      </w:r>
      <w:r w:rsidR="003D3E18">
        <w:rPr>
          <w:rFonts w:ascii="Arial" w:hAnsi="Arial" w:cs="Arial"/>
          <w:color w:val="000000" w:themeColor="text1"/>
          <w:sz w:val="24"/>
          <w:szCs w:val="24"/>
          <w:lang w:val="en-US"/>
        </w:rPr>
        <w:fldChar w:fldCharType="end"/>
      </w:r>
      <w:r w:rsidRPr="00447AFE">
        <w:rPr>
          <w:rFonts w:ascii="Arial" w:hAnsi="Arial" w:cs="Arial"/>
          <w:color w:val="000000" w:themeColor="text1"/>
          <w:sz w:val="24"/>
          <w:szCs w:val="24"/>
          <w:lang w:val="en-US"/>
        </w:rPr>
        <w:t>. Following incubation with the primary antibodies, the membranes were washed in TBS-T and incubated for 60 min in a 1:4000 dilution of anti-species IgG horseradish peroxidase-conjugated secondary antibodies in the aforementioned blocking solution. After further washes, membranes were incubated in an enhanced chemiluminescence reagent and visualized (</w:t>
      </w:r>
      <w:proofErr w:type="spellStart"/>
      <w:r w:rsidRPr="00447AFE">
        <w:rPr>
          <w:rFonts w:ascii="Arial" w:hAnsi="Arial" w:cs="Arial"/>
          <w:color w:val="000000" w:themeColor="text1"/>
          <w:sz w:val="24"/>
          <w:szCs w:val="24"/>
          <w:lang w:val="en-US"/>
        </w:rPr>
        <w:t>EpiChemi</w:t>
      </w:r>
      <w:proofErr w:type="spellEnd"/>
      <w:r w:rsidRPr="00447AFE">
        <w:rPr>
          <w:rFonts w:ascii="Arial" w:hAnsi="Arial" w:cs="Arial"/>
          <w:color w:val="000000" w:themeColor="text1"/>
          <w:sz w:val="24"/>
          <w:szCs w:val="24"/>
          <w:lang w:val="en-US"/>
        </w:rPr>
        <w:t xml:space="preserve"> II Darkroom, UVP, Upland, USA). The band densities were quantified using Image Studio Lite software (Version 5.2; LI-COR, Nebraska, USA) and were normalized to either GAPDH (</w:t>
      </w:r>
      <w:proofErr w:type="spellStart"/>
      <w:r w:rsidRPr="00447AFE">
        <w:rPr>
          <w:rFonts w:ascii="Arial" w:hAnsi="Arial" w:cs="Arial"/>
          <w:color w:val="000000" w:themeColor="text1"/>
          <w:sz w:val="24"/>
          <w:szCs w:val="24"/>
          <w:lang w:val="en-US"/>
        </w:rPr>
        <w:t>Proteintech</w:t>
      </w:r>
      <w:proofErr w:type="spellEnd"/>
      <w:r w:rsidRPr="00447AFE">
        <w:rPr>
          <w:rFonts w:ascii="Arial" w:hAnsi="Arial" w:cs="Arial"/>
          <w:color w:val="000000" w:themeColor="text1"/>
          <w:sz w:val="24"/>
          <w:szCs w:val="24"/>
          <w:lang w:val="en-US"/>
        </w:rPr>
        <w:t xml:space="preserve">: reference #60004-1-Ig) or Actin (Sigma Aldrich: reference #A2066), before the pre- to post-intervention change was calculated. Pre- and post-intervention samples from any given participant were included on the same gel. </w:t>
      </w:r>
    </w:p>
    <w:p w:rsidR="00447AFE" w:rsidRPr="00447AFE" w:rsidRDefault="00447AFE" w:rsidP="00447AFE">
      <w:pPr>
        <w:spacing w:after="0" w:line="360" w:lineRule="auto"/>
        <w:rPr>
          <w:rFonts w:ascii="Arial" w:hAnsi="Arial" w:cs="Arial"/>
          <w:color w:val="000000" w:themeColor="text1"/>
          <w:sz w:val="24"/>
          <w:szCs w:val="24"/>
        </w:rPr>
      </w:pPr>
    </w:p>
    <w:p w:rsidR="00447AFE" w:rsidRPr="00447AFE" w:rsidRDefault="00447AFE" w:rsidP="00447AFE">
      <w:pPr>
        <w:spacing w:after="0" w:line="360" w:lineRule="auto"/>
        <w:rPr>
          <w:rFonts w:ascii="Arial" w:hAnsi="Arial" w:cs="Arial"/>
          <w:b/>
          <w:color w:val="000000" w:themeColor="text1"/>
          <w:sz w:val="24"/>
          <w:szCs w:val="24"/>
        </w:rPr>
      </w:pPr>
      <w:r w:rsidRPr="00447AFE">
        <w:rPr>
          <w:rFonts w:ascii="Arial" w:hAnsi="Arial" w:cs="Arial"/>
          <w:b/>
          <w:color w:val="000000" w:themeColor="text1"/>
          <w:sz w:val="24"/>
          <w:szCs w:val="24"/>
        </w:rPr>
        <w:t xml:space="preserve">Phospholipid composition </w:t>
      </w:r>
      <w:r w:rsidR="00F35F80">
        <w:rPr>
          <w:rFonts w:ascii="Arial" w:hAnsi="Arial" w:cs="Arial"/>
          <w:b/>
          <w:sz w:val="24"/>
          <w:szCs w:val="24"/>
        </w:rPr>
        <w:t>analysis</w:t>
      </w:r>
      <w:r w:rsidR="00F35F80" w:rsidRPr="00447AFE">
        <w:rPr>
          <w:rFonts w:ascii="Arial" w:hAnsi="Arial" w:cs="Arial"/>
          <w:b/>
          <w:sz w:val="24"/>
          <w:szCs w:val="24"/>
        </w:rPr>
        <w:t xml:space="preserve"> </w:t>
      </w:r>
      <w:r w:rsidRPr="00447AFE">
        <w:rPr>
          <w:rFonts w:ascii="Arial" w:hAnsi="Arial" w:cs="Arial"/>
          <w:b/>
          <w:color w:val="000000" w:themeColor="text1"/>
          <w:sz w:val="24"/>
          <w:szCs w:val="24"/>
        </w:rPr>
        <w:t>(Training Study)</w:t>
      </w:r>
    </w:p>
    <w:p w:rsidR="00F35F80" w:rsidRDefault="00447AFE" w:rsidP="00447AFE">
      <w:pPr>
        <w:spacing w:after="0" w:line="360" w:lineRule="auto"/>
        <w:jc w:val="both"/>
        <w:rPr>
          <w:rFonts w:ascii="Arial" w:hAnsi="Arial" w:cs="Arial"/>
          <w:color w:val="000000" w:themeColor="text1"/>
          <w:sz w:val="24"/>
          <w:szCs w:val="24"/>
        </w:rPr>
      </w:pPr>
      <w:r w:rsidRPr="00447AFE">
        <w:rPr>
          <w:rFonts w:ascii="Arial" w:hAnsi="Arial" w:cs="Arial"/>
          <w:color w:val="000000" w:themeColor="text1"/>
          <w:sz w:val="24"/>
          <w:szCs w:val="24"/>
        </w:rPr>
        <w:t xml:space="preserve">Samples were freeze-dried, powdered under liquid nitrogen, and transferred into glass tubes containing 2 ml of methanol and butylated hydroxytoluene (0.01%) and heptadecanoic acid (as an internal standard), followed by the addition of 4 mL of </w:t>
      </w:r>
      <w:r w:rsidRPr="00447AFE">
        <w:rPr>
          <w:rFonts w:ascii="Arial" w:hAnsi="Arial" w:cs="Arial"/>
          <w:color w:val="000000" w:themeColor="text1"/>
          <w:sz w:val="24"/>
          <w:szCs w:val="24"/>
        </w:rPr>
        <w:lastRenderedPageBreak/>
        <w:t xml:space="preserve">chloroform and 1.5 mL of water, before lipids were extracted. The lipid containing fraction was transferred into thin-layer chromatography (TLC; </w:t>
      </w:r>
      <w:proofErr w:type="spellStart"/>
      <w:r w:rsidRPr="00447AFE">
        <w:rPr>
          <w:rFonts w:ascii="Arial" w:hAnsi="Arial" w:cs="Arial"/>
          <w:color w:val="000000" w:themeColor="text1"/>
          <w:sz w:val="24"/>
          <w:szCs w:val="24"/>
        </w:rPr>
        <w:t>Kieselgel</w:t>
      </w:r>
      <w:proofErr w:type="spellEnd"/>
      <w:r w:rsidRPr="00447AFE">
        <w:rPr>
          <w:rFonts w:ascii="Arial" w:hAnsi="Arial" w:cs="Arial"/>
          <w:color w:val="000000" w:themeColor="text1"/>
          <w:sz w:val="24"/>
          <w:szCs w:val="24"/>
        </w:rPr>
        <w:t xml:space="preserve"> 60, 0.22 mm, Merck, Darmstadt, Germany) silica plates and lipids were separated by TLC with a heptane: isopropyl ether: acetic acid (60:40:3, vol/vol/vol) resolving solution. Lipid bands were made visible by spraying the plates with a 0.2% solution of 3'7'-dichlorofluorescin in methanol and recognized under ultraviolet light using standards on the plates. Then the gel bands containing phospholipids were scraped off the plates, transferred into screw cap tubes and transmethylated with BF3/methanol. The fatty acid methyl esters (FAMEs) were then dissolved in hexane and analyzed by GLC. A Hewlett-Packard 5890 Series II gas chromatograph with Varian CP-SIL capillary column (100 m, internal diameter of 0.25 mm) and flame-ionization detector were used. In accordance with the retention times of standards, the individual long-chain fatty acids quantification was performed. The content of phospholipids was estimated as the sum of the total fatty acid species and expressed in nanomoles per milligram of dry mass.</w:t>
      </w:r>
    </w:p>
    <w:p w:rsidR="003D3E18" w:rsidRDefault="003D3E18" w:rsidP="00447AFE">
      <w:pPr>
        <w:spacing w:after="0" w:line="360" w:lineRule="auto"/>
        <w:jc w:val="both"/>
        <w:rPr>
          <w:rFonts w:ascii="Arial" w:hAnsi="Arial" w:cs="Arial"/>
          <w:color w:val="000000" w:themeColor="text1"/>
          <w:sz w:val="24"/>
          <w:szCs w:val="24"/>
        </w:rPr>
      </w:pPr>
    </w:p>
    <w:p w:rsidR="003D3E18" w:rsidRPr="003D3E18" w:rsidRDefault="003D3E18" w:rsidP="003D3E18">
      <w:pPr>
        <w:rPr>
          <w:rFonts w:ascii="Arial" w:hAnsi="Arial" w:cs="Arial"/>
          <w:b/>
          <w:bCs/>
          <w:sz w:val="24"/>
          <w:szCs w:val="24"/>
        </w:rPr>
      </w:pPr>
      <w:r w:rsidRPr="003D3E18">
        <w:rPr>
          <w:rFonts w:ascii="Arial" w:hAnsi="Arial" w:cs="Arial"/>
          <w:b/>
          <w:bCs/>
          <w:sz w:val="24"/>
          <w:szCs w:val="24"/>
        </w:rPr>
        <w:t>REFERENCES</w:t>
      </w:r>
    </w:p>
    <w:p w:rsidR="003D3E18" w:rsidRPr="003D3E18" w:rsidRDefault="003D3E18" w:rsidP="003D3E18">
      <w:pPr>
        <w:pStyle w:val="EndNoteBibliography"/>
        <w:spacing w:after="0"/>
        <w:ind w:left="720" w:hanging="720"/>
        <w:rPr>
          <w:rFonts w:ascii="Arial" w:hAnsi="Arial" w:cs="Arial"/>
          <w:noProof/>
        </w:rPr>
      </w:pPr>
      <w:r w:rsidRPr="003D3E18">
        <w:rPr>
          <w:rFonts w:ascii="Arial" w:hAnsi="Arial" w:cs="Arial"/>
          <w:sz w:val="24"/>
          <w:szCs w:val="24"/>
        </w:rPr>
        <w:fldChar w:fldCharType="begin"/>
      </w:r>
      <w:r w:rsidRPr="003D3E18">
        <w:rPr>
          <w:rFonts w:ascii="Arial" w:hAnsi="Arial" w:cs="Arial"/>
          <w:sz w:val="24"/>
          <w:szCs w:val="24"/>
        </w:rPr>
        <w:instrText xml:space="preserve"> ADDIN EN.REFLIST </w:instrText>
      </w:r>
      <w:r w:rsidRPr="003D3E18">
        <w:rPr>
          <w:rFonts w:ascii="Arial" w:hAnsi="Arial" w:cs="Arial"/>
          <w:sz w:val="24"/>
          <w:szCs w:val="24"/>
        </w:rPr>
        <w:fldChar w:fldCharType="separate"/>
      </w:r>
      <w:r w:rsidRPr="003D3E18">
        <w:rPr>
          <w:rFonts w:ascii="Arial" w:hAnsi="Arial" w:cs="Arial"/>
          <w:noProof/>
        </w:rPr>
        <w:t>1.</w:t>
      </w:r>
      <w:r w:rsidRPr="003D3E18">
        <w:rPr>
          <w:rFonts w:ascii="Arial" w:hAnsi="Arial" w:cs="Arial"/>
          <w:noProof/>
        </w:rPr>
        <w:tab/>
        <w:t xml:space="preserve">Satoh S, Nishimura H, Clark AE, Kozka IJ, Vannucci SJ, Simpson IA, Quon MJ, Cushman SW, Holman GD. Use of bismannose photolabel to elucidate insulin-regulated GLUT4 subcellular trafficking kinetics in rat adipose cells. Evidence that exocytosis is a critical site of hormone action. </w:t>
      </w:r>
      <w:r w:rsidRPr="003D3E18">
        <w:rPr>
          <w:rFonts w:ascii="Arial" w:hAnsi="Arial" w:cs="Arial"/>
          <w:i/>
          <w:noProof/>
        </w:rPr>
        <w:t>Journal of Biological Chemistry</w:t>
      </w:r>
      <w:r w:rsidRPr="003D3E18">
        <w:rPr>
          <w:rFonts w:ascii="Arial" w:hAnsi="Arial" w:cs="Arial"/>
          <w:noProof/>
        </w:rPr>
        <w:t>.</w:t>
      </w:r>
      <w:r w:rsidRPr="003D3E18">
        <w:rPr>
          <w:rFonts w:ascii="Arial" w:hAnsi="Arial" w:cs="Arial"/>
          <w:i/>
          <w:noProof/>
        </w:rPr>
        <w:t xml:space="preserve"> </w:t>
      </w:r>
      <w:r w:rsidRPr="003D3E18">
        <w:rPr>
          <w:rFonts w:ascii="Arial" w:hAnsi="Arial" w:cs="Arial"/>
          <w:noProof/>
        </w:rPr>
        <w:t>1993;268(24):17820-17829.</w:t>
      </w:r>
    </w:p>
    <w:p w:rsidR="003D3E18" w:rsidRPr="003D3E18" w:rsidRDefault="003D3E18" w:rsidP="003D3E18">
      <w:pPr>
        <w:pStyle w:val="EndNoteBibliography"/>
        <w:spacing w:after="0"/>
        <w:ind w:left="720" w:hanging="720"/>
        <w:rPr>
          <w:rFonts w:ascii="Arial" w:hAnsi="Arial" w:cs="Arial"/>
          <w:noProof/>
        </w:rPr>
      </w:pPr>
      <w:r w:rsidRPr="003D3E18">
        <w:rPr>
          <w:rFonts w:ascii="Arial" w:hAnsi="Arial" w:cs="Arial"/>
          <w:noProof/>
        </w:rPr>
        <w:t>2.</w:t>
      </w:r>
      <w:r w:rsidRPr="003D3E18">
        <w:rPr>
          <w:rFonts w:ascii="Arial" w:hAnsi="Arial" w:cs="Arial"/>
          <w:noProof/>
        </w:rPr>
        <w:tab/>
        <w:t xml:space="preserve">Hoshino S, Sakamoto K, Vassilopoulos S, Camus SM, Griffin CA, Esk C, Torres JA, Ohkoshi N, Ishii A, Tamaoka A. The CHC22 clathrin-GLUT4 transport pathway contributes to skeletal muscle regeneration. </w:t>
      </w:r>
      <w:r w:rsidRPr="003D3E18">
        <w:rPr>
          <w:rFonts w:ascii="Arial" w:hAnsi="Arial" w:cs="Arial"/>
          <w:i/>
          <w:noProof/>
        </w:rPr>
        <w:t>PloS one</w:t>
      </w:r>
      <w:r w:rsidRPr="003D3E18">
        <w:rPr>
          <w:rFonts w:ascii="Arial" w:hAnsi="Arial" w:cs="Arial"/>
          <w:noProof/>
        </w:rPr>
        <w:t>.</w:t>
      </w:r>
      <w:r w:rsidRPr="003D3E18">
        <w:rPr>
          <w:rFonts w:ascii="Arial" w:hAnsi="Arial" w:cs="Arial"/>
          <w:i/>
          <w:noProof/>
        </w:rPr>
        <w:t xml:space="preserve"> </w:t>
      </w:r>
      <w:r w:rsidRPr="003D3E18">
        <w:rPr>
          <w:rFonts w:ascii="Arial" w:hAnsi="Arial" w:cs="Arial"/>
          <w:noProof/>
        </w:rPr>
        <w:t>2013;8(10):e77787.</w:t>
      </w:r>
    </w:p>
    <w:p w:rsidR="003D3E18" w:rsidRPr="003D3E18" w:rsidRDefault="003D3E18" w:rsidP="003D3E18">
      <w:pPr>
        <w:pStyle w:val="EndNoteBibliography"/>
        <w:spacing w:after="0"/>
        <w:ind w:left="720" w:hanging="720"/>
        <w:rPr>
          <w:rFonts w:ascii="Arial" w:hAnsi="Arial" w:cs="Arial"/>
          <w:noProof/>
        </w:rPr>
      </w:pPr>
      <w:r w:rsidRPr="003D3E18">
        <w:rPr>
          <w:rFonts w:ascii="Arial" w:hAnsi="Arial" w:cs="Arial"/>
          <w:noProof/>
        </w:rPr>
        <w:t>3.</w:t>
      </w:r>
      <w:r w:rsidRPr="003D3E18">
        <w:rPr>
          <w:rFonts w:ascii="Arial" w:hAnsi="Arial" w:cs="Arial"/>
          <w:noProof/>
        </w:rPr>
        <w:tab/>
        <w:t xml:space="preserve">Näthke IS, Heuser J, Lupas A, Stock J, Turck CW, Brodsky FM. Folding and trimerization of clathrin subunits at the triskelion hub. </w:t>
      </w:r>
      <w:r w:rsidRPr="003D3E18">
        <w:rPr>
          <w:rFonts w:ascii="Arial" w:hAnsi="Arial" w:cs="Arial"/>
          <w:i/>
          <w:noProof/>
        </w:rPr>
        <w:t>Cell</w:t>
      </w:r>
      <w:r w:rsidRPr="003D3E18">
        <w:rPr>
          <w:rFonts w:ascii="Arial" w:hAnsi="Arial" w:cs="Arial"/>
          <w:noProof/>
        </w:rPr>
        <w:t>.</w:t>
      </w:r>
      <w:r w:rsidRPr="003D3E18">
        <w:rPr>
          <w:rFonts w:ascii="Arial" w:hAnsi="Arial" w:cs="Arial"/>
          <w:i/>
          <w:noProof/>
        </w:rPr>
        <w:t xml:space="preserve"> </w:t>
      </w:r>
      <w:r w:rsidRPr="003D3E18">
        <w:rPr>
          <w:rFonts w:ascii="Arial" w:hAnsi="Arial" w:cs="Arial"/>
          <w:noProof/>
        </w:rPr>
        <w:t>1992;68(5):899-910.</w:t>
      </w:r>
    </w:p>
    <w:p w:rsidR="003D3E18" w:rsidRPr="003D3E18" w:rsidRDefault="003D3E18" w:rsidP="003D3E18">
      <w:pPr>
        <w:pStyle w:val="EndNoteBibliography"/>
        <w:ind w:left="720" w:hanging="720"/>
        <w:rPr>
          <w:rFonts w:ascii="Arial" w:hAnsi="Arial" w:cs="Arial"/>
          <w:noProof/>
        </w:rPr>
      </w:pPr>
      <w:r w:rsidRPr="003D3E18">
        <w:rPr>
          <w:rFonts w:ascii="Arial" w:hAnsi="Arial" w:cs="Arial"/>
          <w:noProof/>
        </w:rPr>
        <w:t>4.</w:t>
      </w:r>
      <w:r w:rsidRPr="003D3E18">
        <w:rPr>
          <w:rFonts w:ascii="Arial" w:hAnsi="Arial" w:cs="Arial"/>
          <w:noProof/>
        </w:rPr>
        <w:tab/>
        <w:t xml:space="preserve">Kjøbsted R, Hingst JR, Fentz J, Foretz M, Sanz MN, Pehmøller C, Shum M, Marette A, Mounier R, Treebak JT, Wojtaszewski JFP, Viollet B, Lantier L. AMPK in skeletal muscle function and metabolism. </w:t>
      </w:r>
      <w:r w:rsidRPr="003D3E18">
        <w:rPr>
          <w:rFonts w:ascii="Arial" w:hAnsi="Arial" w:cs="Arial"/>
          <w:i/>
          <w:noProof/>
        </w:rPr>
        <w:t>FASEB J</w:t>
      </w:r>
      <w:r w:rsidRPr="003D3E18">
        <w:rPr>
          <w:rFonts w:ascii="Arial" w:hAnsi="Arial" w:cs="Arial"/>
          <w:noProof/>
        </w:rPr>
        <w:t>.</w:t>
      </w:r>
      <w:r w:rsidRPr="003D3E18">
        <w:rPr>
          <w:rFonts w:ascii="Arial" w:hAnsi="Arial" w:cs="Arial"/>
          <w:i/>
          <w:noProof/>
        </w:rPr>
        <w:t xml:space="preserve"> </w:t>
      </w:r>
      <w:r w:rsidRPr="003D3E18">
        <w:rPr>
          <w:rFonts w:ascii="Arial" w:hAnsi="Arial" w:cs="Arial"/>
          <w:noProof/>
        </w:rPr>
        <w:t>2018;32(4):1741-1777.</w:t>
      </w:r>
    </w:p>
    <w:p w:rsidR="003D3E18" w:rsidRPr="003D3E18" w:rsidRDefault="003D3E18" w:rsidP="003D3E18">
      <w:pPr>
        <w:spacing w:after="0" w:line="360" w:lineRule="auto"/>
        <w:jc w:val="both"/>
        <w:rPr>
          <w:rFonts w:ascii="Arial" w:hAnsi="Arial" w:cs="Arial"/>
          <w:color w:val="000000" w:themeColor="text1"/>
          <w:sz w:val="24"/>
          <w:szCs w:val="24"/>
        </w:rPr>
      </w:pPr>
      <w:r w:rsidRPr="003D3E18">
        <w:rPr>
          <w:rFonts w:ascii="Arial" w:hAnsi="Arial" w:cs="Arial"/>
          <w:sz w:val="24"/>
          <w:szCs w:val="24"/>
        </w:rPr>
        <w:fldChar w:fldCharType="end"/>
      </w:r>
    </w:p>
    <w:p w:rsidR="00F35F80" w:rsidRPr="003D3E18" w:rsidRDefault="00F35F80">
      <w:pPr>
        <w:rPr>
          <w:rFonts w:ascii="Arial" w:hAnsi="Arial" w:cs="Arial"/>
          <w:color w:val="000000" w:themeColor="text1"/>
          <w:sz w:val="24"/>
          <w:szCs w:val="24"/>
        </w:rPr>
      </w:pPr>
      <w:r w:rsidRPr="003D3E18">
        <w:rPr>
          <w:rFonts w:ascii="Arial" w:hAnsi="Arial" w:cs="Arial"/>
          <w:color w:val="000000" w:themeColor="text1"/>
          <w:sz w:val="24"/>
          <w:szCs w:val="24"/>
        </w:rPr>
        <w:br w:type="page"/>
      </w:r>
    </w:p>
    <w:tbl>
      <w:tblPr>
        <w:tblpPr w:leftFromText="180" w:rightFromText="180" w:vertAnchor="text" w:horzAnchor="margin" w:tblpXSpec="center" w:tblpY="64"/>
        <w:tblW w:w="0" w:type="auto"/>
        <w:tblCellMar>
          <w:left w:w="10" w:type="dxa"/>
          <w:right w:w="10" w:type="dxa"/>
        </w:tblCellMar>
        <w:tblLook w:val="04A0" w:firstRow="1" w:lastRow="0" w:firstColumn="1" w:lastColumn="0" w:noHBand="0" w:noVBand="1"/>
      </w:tblPr>
      <w:tblGrid>
        <w:gridCol w:w="2310"/>
        <w:gridCol w:w="3072"/>
        <w:gridCol w:w="2126"/>
      </w:tblGrid>
      <w:tr w:rsidR="000E2B2B" w:rsidRPr="00671F35" w:rsidTr="000E2B2B">
        <w:tc>
          <w:tcPr>
            <w:tcW w:w="7508" w:type="dxa"/>
            <w:gridSpan w:val="3"/>
            <w:tcBorders>
              <w:top w:val="single" w:sz="4" w:space="0" w:color="auto"/>
              <w:bottom w:val="single" w:sz="4" w:space="0" w:color="auto"/>
            </w:tcBorders>
          </w:tcPr>
          <w:p w:rsidR="000E2B2B" w:rsidRPr="00F35F80" w:rsidRDefault="000E2B2B" w:rsidP="000E2B2B">
            <w:pPr>
              <w:rPr>
                <w:rFonts w:ascii="Arial" w:hAnsi="Arial" w:cs="Arial"/>
                <w:color w:val="000000" w:themeColor="text1"/>
                <w:sz w:val="24"/>
                <w:szCs w:val="24"/>
              </w:rPr>
            </w:pPr>
            <w:bookmarkStart w:id="0" w:name="_GoBack"/>
            <w:bookmarkEnd w:id="0"/>
            <w:r w:rsidRPr="00995547">
              <w:rPr>
                <w:rFonts w:ascii="Arial" w:hAnsi="Arial" w:cs="Arial"/>
                <w:b/>
                <w:bCs/>
                <w:color w:val="000000" w:themeColor="text1"/>
                <w:sz w:val="24"/>
                <w:szCs w:val="24"/>
              </w:rPr>
              <w:lastRenderedPageBreak/>
              <w:t>Supplementary Table 1.</w:t>
            </w:r>
            <w:r w:rsidRPr="00995547">
              <w:rPr>
                <w:rFonts w:ascii="Arial" w:hAnsi="Arial" w:cs="Arial"/>
                <w:color w:val="000000" w:themeColor="text1"/>
                <w:sz w:val="24"/>
                <w:szCs w:val="24"/>
              </w:rPr>
              <w:t xml:space="preserve"> List of genes for mRNA expression</w:t>
            </w:r>
          </w:p>
        </w:tc>
      </w:tr>
      <w:tr w:rsidR="000E2B2B" w:rsidRPr="00671F35" w:rsidTr="000E2B2B">
        <w:tc>
          <w:tcPr>
            <w:tcW w:w="2310" w:type="dxa"/>
            <w:tcBorders>
              <w:top w:val="single" w:sz="4" w:space="0" w:color="auto"/>
              <w:bottom w:val="single" w:sz="4" w:space="0" w:color="auto"/>
            </w:tcBorders>
          </w:tcPr>
          <w:p w:rsidR="000E2B2B" w:rsidRPr="00447AFE" w:rsidRDefault="000E2B2B" w:rsidP="000E2B2B">
            <w:pPr>
              <w:spacing w:line="240" w:lineRule="auto"/>
              <w:jc w:val="center"/>
              <w:outlineLvl w:val="0"/>
              <w:rPr>
                <w:rFonts w:ascii="Arial" w:hAnsi="Arial" w:cs="Arial"/>
                <w:color w:val="000000" w:themeColor="text1"/>
                <w:sz w:val="24"/>
                <w:szCs w:val="20"/>
              </w:rPr>
            </w:pPr>
            <w:r w:rsidRPr="00447AFE">
              <w:rPr>
                <w:rFonts w:ascii="Arial" w:hAnsi="Arial" w:cs="Arial"/>
                <w:color w:val="000000" w:themeColor="text1"/>
                <w:sz w:val="24"/>
                <w:szCs w:val="20"/>
              </w:rPr>
              <w:t>Gene</w:t>
            </w:r>
          </w:p>
        </w:tc>
        <w:tc>
          <w:tcPr>
            <w:tcW w:w="3072" w:type="dxa"/>
            <w:tcBorders>
              <w:top w:val="single" w:sz="4" w:space="0" w:color="auto"/>
              <w:bottom w:val="single" w:sz="4" w:space="0" w:color="auto"/>
            </w:tcBorders>
          </w:tcPr>
          <w:p w:rsidR="000E2B2B" w:rsidRPr="00447AFE" w:rsidRDefault="000E2B2B" w:rsidP="000E2B2B">
            <w:pPr>
              <w:spacing w:line="240" w:lineRule="auto"/>
              <w:jc w:val="center"/>
              <w:outlineLvl w:val="0"/>
              <w:rPr>
                <w:rFonts w:ascii="Arial" w:hAnsi="Arial" w:cs="Arial"/>
                <w:color w:val="000000" w:themeColor="text1"/>
                <w:sz w:val="24"/>
                <w:szCs w:val="20"/>
              </w:rPr>
            </w:pPr>
            <w:r w:rsidRPr="00447AFE">
              <w:rPr>
                <w:rFonts w:ascii="Arial" w:hAnsi="Arial" w:cs="Arial"/>
                <w:color w:val="000000" w:themeColor="text1"/>
                <w:sz w:val="24"/>
                <w:szCs w:val="20"/>
              </w:rPr>
              <w:t>Qiagen catalogue number</w:t>
            </w:r>
          </w:p>
        </w:tc>
        <w:tc>
          <w:tcPr>
            <w:tcW w:w="2126" w:type="dxa"/>
            <w:tcBorders>
              <w:top w:val="single" w:sz="4" w:space="0" w:color="auto"/>
              <w:bottom w:val="single" w:sz="4" w:space="0" w:color="auto"/>
            </w:tcBorders>
          </w:tcPr>
          <w:p w:rsidR="000E2B2B" w:rsidRPr="00447AFE" w:rsidRDefault="000E2B2B" w:rsidP="000E2B2B">
            <w:pPr>
              <w:spacing w:line="240" w:lineRule="auto"/>
              <w:jc w:val="center"/>
              <w:outlineLvl w:val="0"/>
              <w:rPr>
                <w:rFonts w:ascii="Arial" w:hAnsi="Arial" w:cs="Arial"/>
                <w:color w:val="000000" w:themeColor="text1"/>
                <w:sz w:val="24"/>
                <w:szCs w:val="20"/>
              </w:rPr>
            </w:pPr>
            <w:proofErr w:type="spellStart"/>
            <w:r w:rsidRPr="00447AFE">
              <w:rPr>
                <w:rFonts w:ascii="Arial" w:hAnsi="Arial" w:cs="Arial"/>
                <w:color w:val="000000" w:themeColor="text1"/>
                <w:sz w:val="24"/>
                <w:szCs w:val="20"/>
              </w:rPr>
              <w:t>Refseq</w:t>
            </w:r>
            <w:proofErr w:type="spellEnd"/>
            <w:r w:rsidRPr="00447AFE">
              <w:rPr>
                <w:rFonts w:ascii="Arial" w:hAnsi="Arial" w:cs="Arial"/>
                <w:color w:val="000000" w:themeColor="text1"/>
                <w:sz w:val="24"/>
                <w:szCs w:val="20"/>
              </w:rPr>
              <w:t>#</w:t>
            </w:r>
          </w:p>
        </w:tc>
      </w:tr>
      <w:tr w:rsidR="000E2B2B" w:rsidRPr="00671F35" w:rsidTr="000E2B2B">
        <w:tc>
          <w:tcPr>
            <w:tcW w:w="2310" w:type="dxa"/>
            <w:tcBorders>
              <w:top w:val="single" w:sz="4" w:space="0" w:color="auto"/>
            </w:tcBorders>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CD36</w:t>
            </w:r>
          </w:p>
        </w:tc>
        <w:tc>
          <w:tcPr>
            <w:tcW w:w="3072" w:type="dxa"/>
            <w:tcBorders>
              <w:top w:val="single" w:sz="4" w:space="0" w:color="auto"/>
            </w:tcBorders>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Cat#PPH01356A</w:t>
            </w:r>
          </w:p>
        </w:tc>
        <w:tc>
          <w:tcPr>
            <w:tcW w:w="2126" w:type="dxa"/>
            <w:tcBorders>
              <w:top w:val="single" w:sz="4" w:space="0" w:color="auto"/>
            </w:tcBorders>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NM_000072</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SLC27A1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Cat#PPH17902A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NM_198580</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SLC27A4</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Cat#PPH00471A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NM_005094</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FABP3</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Cat#PPH02460C</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NM_004102</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FABP4</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Cat#PPH02382F</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NM_001442</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ACSL1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Cat#PPH19272A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NM_001995</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ACSL6</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Cat#PPH08013A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NM_001009185</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CPT1B</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Cat#PPH20905B</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NM_001145134</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CPT2</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Cat#PPH15572A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NM_000098</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ACACA</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Cat#PPH02316A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NM_000664</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ACACB</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Cat#PPH02301A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NM_001093</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MLYCD</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Cat#PPH12795A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NM_012213</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HADHA</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Cat#PPH10000B</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NM_000182</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GPAM</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Cat#PPH06361A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NM_001244949</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DGAT1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Cat#PPH23420F</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NM_012079</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PNPLA2</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Cat#PPH11403B</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NM_020376</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LIPE</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Cat#PPH02383A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NM_005357</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PDK4</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Cat#PPH07615A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NM_002612</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PDK2</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Cat#PPH00810A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NM_001199898</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GYG1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Cat#PPH13614A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NM_001184720</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GYS1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Cat#PPH00988C</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NM_001161587</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PRKAA1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Cat#PPH00043B</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NM_206907</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PRKAA2</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Cat#PPH15207A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NM_006252</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PRKAB2</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Cat#PPH09415B</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NM_005399</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PRKAG1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Cat#PPH07190A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NM_001206709</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PPARGC1A</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Cat#PPH00461F</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NM_013261</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PPARA</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Cat#PPH01281B</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NM_001001928</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PPARD</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Cat#PPH00455A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NM_001171818</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UCP3</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Cat#PPH06066A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NM_003356</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IL6</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Cat#PPH00560C</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NM_000600</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SLC2A4</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Cat#PPH02326A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NM_001042</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IRS1</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Cat#PPH02328A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NM_005544</w:t>
            </w:r>
          </w:p>
        </w:tc>
      </w:tr>
      <w:tr w:rsidR="000E2B2B" w:rsidRPr="00671F35" w:rsidTr="000E2B2B">
        <w:tc>
          <w:tcPr>
            <w:tcW w:w="2310" w:type="dxa"/>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IRS2</w:t>
            </w:r>
          </w:p>
        </w:tc>
        <w:tc>
          <w:tcPr>
            <w:tcW w:w="3072"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Cat#PPH02297A</w:t>
            </w:r>
          </w:p>
        </w:tc>
        <w:tc>
          <w:tcPr>
            <w:tcW w:w="2126" w:type="dxa"/>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NM_003749</w:t>
            </w:r>
          </w:p>
        </w:tc>
      </w:tr>
      <w:tr w:rsidR="000E2B2B" w:rsidRPr="00671F35" w:rsidTr="000E2B2B">
        <w:tc>
          <w:tcPr>
            <w:tcW w:w="2310" w:type="dxa"/>
            <w:tcBorders>
              <w:bottom w:val="single" w:sz="4" w:space="0" w:color="auto"/>
            </w:tcBorders>
          </w:tcPr>
          <w:p w:rsidR="000E2B2B" w:rsidRPr="00995547" w:rsidRDefault="000E2B2B" w:rsidP="000E2B2B">
            <w:pPr>
              <w:spacing w:line="240" w:lineRule="auto"/>
              <w:jc w:val="center"/>
              <w:outlineLvl w:val="0"/>
              <w:rPr>
                <w:rFonts w:ascii="Arial" w:hAnsi="Arial" w:cs="Arial"/>
                <w:i/>
                <w:color w:val="000000" w:themeColor="text1"/>
                <w:sz w:val="18"/>
                <w:szCs w:val="20"/>
              </w:rPr>
            </w:pPr>
            <w:r w:rsidRPr="00995547">
              <w:rPr>
                <w:rFonts w:ascii="Arial" w:hAnsi="Arial" w:cs="Arial"/>
                <w:i/>
                <w:color w:val="000000" w:themeColor="text1"/>
                <w:sz w:val="18"/>
                <w:szCs w:val="20"/>
              </w:rPr>
              <w:t>AKT2</w:t>
            </w:r>
          </w:p>
        </w:tc>
        <w:tc>
          <w:tcPr>
            <w:tcW w:w="3072" w:type="dxa"/>
            <w:tcBorders>
              <w:bottom w:val="single" w:sz="4" w:space="0" w:color="auto"/>
            </w:tcBorders>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Cat#PPH00289F</w:t>
            </w:r>
          </w:p>
        </w:tc>
        <w:tc>
          <w:tcPr>
            <w:tcW w:w="2126" w:type="dxa"/>
            <w:tcBorders>
              <w:bottom w:val="single" w:sz="4" w:space="0" w:color="auto"/>
            </w:tcBorders>
          </w:tcPr>
          <w:p w:rsidR="000E2B2B" w:rsidRPr="00995547" w:rsidRDefault="000E2B2B" w:rsidP="000E2B2B">
            <w:pPr>
              <w:spacing w:line="240" w:lineRule="auto"/>
              <w:jc w:val="center"/>
              <w:outlineLvl w:val="0"/>
              <w:rPr>
                <w:rFonts w:ascii="Arial" w:hAnsi="Arial" w:cs="Arial"/>
                <w:color w:val="000000" w:themeColor="text1"/>
                <w:sz w:val="18"/>
                <w:szCs w:val="20"/>
              </w:rPr>
            </w:pPr>
            <w:r w:rsidRPr="00995547">
              <w:rPr>
                <w:rFonts w:ascii="Arial" w:hAnsi="Arial" w:cs="Arial"/>
                <w:color w:val="000000" w:themeColor="text1"/>
                <w:sz w:val="18"/>
                <w:szCs w:val="20"/>
              </w:rPr>
              <w:t>NM_001243027</w:t>
            </w:r>
          </w:p>
        </w:tc>
      </w:tr>
    </w:tbl>
    <w:p w:rsidR="003D3E18" w:rsidRDefault="003D3E18">
      <w:pPr>
        <w:rPr>
          <w:rFonts w:ascii="Arial" w:hAnsi="Arial" w:cs="Arial"/>
          <w:color w:val="000000" w:themeColor="text1"/>
          <w:sz w:val="24"/>
          <w:szCs w:val="24"/>
        </w:rPr>
      </w:pPr>
    </w:p>
    <w:p w:rsidR="00995547" w:rsidRDefault="00995547" w:rsidP="00447AFE">
      <w:pPr>
        <w:spacing w:after="0" w:line="360" w:lineRule="auto"/>
        <w:jc w:val="both"/>
        <w:rPr>
          <w:rFonts w:ascii="Arial" w:hAnsi="Arial" w:cs="Arial"/>
          <w:color w:val="000000" w:themeColor="text1"/>
          <w:sz w:val="24"/>
          <w:szCs w:val="24"/>
        </w:rPr>
      </w:pPr>
    </w:p>
    <w:p w:rsidR="00995547" w:rsidRDefault="00995547">
      <w:pPr>
        <w:rPr>
          <w:rFonts w:ascii="Arial" w:hAnsi="Arial" w:cs="Arial"/>
          <w:color w:val="000000" w:themeColor="text1"/>
          <w:sz w:val="24"/>
          <w:szCs w:val="24"/>
        </w:rPr>
      </w:pPr>
      <w:r>
        <w:rPr>
          <w:rFonts w:ascii="Arial" w:hAnsi="Arial" w:cs="Arial"/>
          <w:color w:val="000000" w:themeColor="text1"/>
          <w:sz w:val="24"/>
          <w:szCs w:val="24"/>
        </w:rPr>
        <w:br w:type="page"/>
      </w:r>
    </w:p>
    <w:tbl>
      <w:tblPr>
        <w:tblpPr w:leftFromText="180" w:rightFromText="180" w:vertAnchor="page" w:horzAnchor="margin" w:tblpXSpec="right" w:tblpY="2071"/>
        <w:tblW w:w="93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61"/>
        <w:gridCol w:w="283"/>
        <w:gridCol w:w="2693"/>
        <w:gridCol w:w="2268"/>
        <w:gridCol w:w="851"/>
      </w:tblGrid>
      <w:tr w:rsidR="00995547" w:rsidRPr="009D4068" w:rsidTr="00250F0A">
        <w:trPr>
          <w:trHeight w:val="264"/>
        </w:trPr>
        <w:tc>
          <w:tcPr>
            <w:tcW w:w="9356" w:type="dxa"/>
            <w:gridSpan w:val="5"/>
            <w:tcBorders>
              <w:top w:val="nil"/>
              <w:left w:val="nil"/>
              <w:bottom w:val="single" w:sz="4" w:space="0" w:color="auto"/>
              <w:right w:val="nil"/>
            </w:tcBorders>
            <w:shd w:val="clear" w:color="auto" w:fill="auto"/>
            <w:tcMar>
              <w:top w:w="80" w:type="dxa"/>
              <w:left w:w="80" w:type="dxa"/>
              <w:bottom w:w="80" w:type="dxa"/>
              <w:right w:w="80" w:type="dxa"/>
            </w:tcMar>
          </w:tcPr>
          <w:p w:rsidR="00995547" w:rsidRPr="007C3FDD" w:rsidRDefault="007C3FDD" w:rsidP="00250F0A">
            <w:pPr>
              <w:jc w:val="both"/>
              <w:rPr>
                <w:rFonts w:ascii="Arial" w:hAnsi="Arial" w:cs="Arial"/>
                <w:b/>
                <w:i/>
                <w:color w:val="000000" w:themeColor="text1"/>
                <w:sz w:val="24"/>
              </w:rPr>
            </w:pPr>
            <w:r w:rsidRPr="007C3FDD">
              <w:rPr>
                <w:rStyle w:val="None"/>
                <w:rFonts w:ascii="Arial" w:hAnsi="Arial" w:cs="Arial"/>
                <w:b/>
                <w:color w:val="000000" w:themeColor="text1"/>
                <w:sz w:val="24"/>
              </w:rPr>
              <w:lastRenderedPageBreak/>
              <w:t xml:space="preserve">Supplementary </w:t>
            </w:r>
            <w:r w:rsidR="00995547" w:rsidRPr="007C3FDD">
              <w:rPr>
                <w:rStyle w:val="None"/>
                <w:rFonts w:ascii="Arial" w:hAnsi="Arial" w:cs="Arial"/>
                <w:b/>
                <w:color w:val="000000" w:themeColor="text1"/>
                <w:sz w:val="24"/>
              </w:rPr>
              <w:t xml:space="preserve">Table </w:t>
            </w:r>
            <w:r w:rsidRPr="007C3FDD">
              <w:rPr>
                <w:rStyle w:val="None"/>
                <w:rFonts w:ascii="Arial" w:hAnsi="Arial" w:cs="Arial"/>
                <w:b/>
                <w:color w:val="000000" w:themeColor="text1"/>
                <w:sz w:val="24"/>
              </w:rPr>
              <w:t>2</w:t>
            </w:r>
            <w:r w:rsidR="00995547" w:rsidRPr="007C3FDD">
              <w:rPr>
                <w:rStyle w:val="None"/>
                <w:rFonts w:ascii="Arial" w:hAnsi="Arial" w:cs="Arial"/>
                <w:b/>
                <w:color w:val="000000" w:themeColor="text1"/>
                <w:sz w:val="24"/>
              </w:rPr>
              <w:t>.</w:t>
            </w:r>
            <w:r w:rsidR="00995547" w:rsidRPr="007C3FDD">
              <w:rPr>
                <w:rStyle w:val="None"/>
                <w:rFonts w:ascii="Arial" w:hAnsi="Arial" w:cs="Arial"/>
                <w:color w:val="000000" w:themeColor="text1"/>
                <w:sz w:val="24"/>
              </w:rPr>
              <w:t xml:space="preserve"> Postprandial plasma metabolite concentrations for the control (CON; </w:t>
            </w:r>
            <w:r w:rsidR="00995547" w:rsidRPr="007C3FDD">
              <w:rPr>
                <w:rStyle w:val="None"/>
                <w:rFonts w:ascii="Arial" w:hAnsi="Arial" w:cs="Arial"/>
                <w:i/>
                <w:color w:val="000000" w:themeColor="text1"/>
                <w:sz w:val="24"/>
              </w:rPr>
              <w:t>n</w:t>
            </w:r>
            <w:r w:rsidR="00995547" w:rsidRPr="007C3FDD">
              <w:rPr>
                <w:rStyle w:val="None"/>
                <w:rFonts w:ascii="Arial" w:hAnsi="Arial" w:cs="Arial"/>
                <w:color w:val="000000" w:themeColor="text1"/>
                <w:sz w:val="24"/>
              </w:rPr>
              <w:t>=9), breakfast-exercise (</w:t>
            </w:r>
            <w:r w:rsidR="00250F0A" w:rsidRPr="007C3FDD">
              <w:rPr>
                <w:rStyle w:val="None"/>
                <w:rFonts w:ascii="Arial" w:hAnsi="Arial" w:cs="Arial"/>
                <w:color w:val="000000" w:themeColor="text1"/>
                <w:sz w:val="24"/>
              </w:rPr>
              <w:t>CHO-EX</w:t>
            </w:r>
            <w:r w:rsidR="00995547" w:rsidRPr="007C3FDD">
              <w:rPr>
                <w:rStyle w:val="None"/>
                <w:rFonts w:ascii="Arial" w:hAnsi="Arial" w:cs="Arial"/>
                <w:color w:val="000000" w:themeColor="text1"/>
                <w:sz w:val="24"/>
              </w:rPr>
              <w:t xml:space="preserve">; </w:t>
            </w:r>
            <w:r w:rsidR="00995547" w:rsidRPr="007C3FDD">
              <w:rPr>
                <w:rStyle w:val="None"/>
                <w:rFonts w:ascii="Arial" w:hAnsi="Arial" w:cs="Arial"/>
                <w:i/>
                <w:color w:val="000000" w:themeColor="text1"/>
                <w:sz w:val="24"/>
              </w:rPr>
              <w:t>n</w:t>
            </w:r>
            <w:r w:rsidR="00995547" w:rsidRPr="007C3FDD">
              <w:rPr>
                <w:rStyle w:val="None"/>
                <w:rFonts w:ascii="Arial" w:hAnsi="Arial" w:cs="Arial"/>
                <w:color w:val="000000" w:themeColor="text1"/>
                <w:sz w:val="24"/>
              </w:rPr>
              <w:t>=12) and exercise-breakfast (</w:t>
            </w:r>
            <w:r w:rsidR="00250F0A" w:rsidRPr="007C3FDD">
              <w:rPr>
                <w:rStyle w:val="None"/>
                <w:rFonts w:ascii="Arial" w:hAnsi="Arial" w:cs="Arial"/>
                <w:color w:val="000000" w:themeColor="text1"/>
                <w:sz w:val="24"/>
              </w:rPr>
              <w:t>EX-CHO</w:t>
            </w:r>
            <w:r w:rsidR="00995547" w:rsidRPr="007C3FDD">
              <w:rPr>
                <w:rStyle w:val="None"/>
                <w:rFonts w:ascii="Arial" w:hAnsi="Arial" w:cs="Arial"/>
                <w:color w:val="000000" w:themeColor="text1"/>
                <w:sz w:val="24"/>
              </w:rPr>
              <w:t xml:space="preserve">; </w:t>
            </w:r>
            <w:r w:rsidR="00995547" w:rsidRPr="007C3FDD">
              <w:rPr>
                <w:rStyle w:val="None"/>
                <w:rFonts w:ascii="Arial" w:hAnsi="Arial" w:cs="Arial"/>
                <w:i/>
                <w:color w:val="000000" w:themeColor="text1"/>
                <w:sz w:val="24"/>
              </w:rPr>
              <w:t>n</w:t>
            </w:r>
            <w:r w:rsidR="00995547" w:rsidRPr="007C3FDD">
              <w:rPr>
                <w:rStyle w:val="None"/>
                <w:rFonts w:ascii="Arial" w:hAnsi="Arial" w:cs="Arial"/>
                <w:color w:val="000000" w:themeColor="text1"/>
                <w:sz w:val="24"/>
              </w:rPr>
              <w:t>=9) groups.</w:t>
            </w:r>
          </w:p>
        </w:tc>
      </w:tr>
      <w:tr w:rsidR="00995547" w:rsidRPr="009D4068" w:rsidTr="00250F0A">
        <w:trPr>
          <w:trHeight w:val="264"/>
        </w:trPr>
        <w:tc>
          <w:tcPr>
            <w:tcW w:w="3261"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9D4068" w:rsidRDefault="00995547" w:rsidP="00250F0A">
            <w:pPr>
              <w:jc w:val="both"/>
              <w:rPr>
                <w:rFonts w:cs="Arial"/>
                <w:color w:val="000000" w:themeColor="text1"/>
              </w:rPr>
            </w:pPr>
          </w:p>
        </w:tc>
        <w:tc>
          <w:tcPr>
            <w:tcW w:w="2976" w:type="dxa"/>
            <w:gridSpan w:val="2"/>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color w:val="000000" w:themeColor="text1"/>
              </w:rPr>
            </w:pPr>
            <w:r w:rsidRPr="009D4068">
              <w:rPr>
                <w:rStyle w:val="None"/>
                <w:rFonts w:cs="Arial"/>
                <w:b/>
                <w:color w:val="000000" w:themeColor="text1"/>
              </w:rPr>
              <w:t>Pre-intervention</w:t>
            </w:r>
          </w:p>
        </w:tc>
        <w:tc>
          <w:tcPr>
            <w:tcW w:w="226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color w:val="000000" w:themeColor="text1"/>
              </w:rPr>
            </w:pPr>
            <w:r w:rsidRPr="009D4068">
              <w:rPr>
                <w:rStyle w:val="None"/>
                <w:rFonts w:cs="Arial"/>
                <w:b/>
                <w:color w:val="000000" w:themeColor="text1"/>
              </w:rPr>
              <w:t>Post-intervention</w:t>
            </w:r>
          </w:p>
        </w:tc>
        <w:tc>
          <w:tcPr>
            <w:tcW w:w="851" w:type="dxa"/>
            <w:tcBorders>
              <w:top w:val="nil"/>
              <w:left w:val="nil"/>
              <w:bottom w:val="single" w:sz="4" w:space="0" w:color="auto"/>
              <w:right w:val="nil"/>
            </w:tcBorders>
            <w:shd w:val="clear" w:color="auto" w:fill="auto"/>
            <w:tcMar>
              <w:top w:w="80" w:type="dxa"/>
              <w:left w:w="80" w:type="dxa"/>
              <w:bottom w:w="80" w:type="dxa"/>
              <w:right w:w="80" w:type="dxa"/>
            </w:tcMar>
          </w:tcPr>
          <w:p w:rsidR="00995547" w:rsidRPr="009D4068" w:rsidRDefault="00995547" w:rsidP="00250F0A">
            <w:pPr>
              <w:jc w:val="center"/>
              <w:rPr>
                <w:rFonts w:cs="Arial"/>
                <w:b/>
                <w:i/>
                <w:color w:val="000000" w:themeColor="text1"/>
              </w:rPr>
            </w:pPr>
          </w:p>
        </w:tc>
      </w:tr>
      <w:tr w:rsidR="00995547" w:rsidRPr="009D4068" w:rsidTr="007C3FDD">
        <w:trPr>
          <w:trHeight w:val="20"/>
        </w:trPr>
        <w:tc>
          <w:tcPr>
            <w:tcW w:w="3544" w:type="dxa"/>
            <w:gridSpan w:val="2"/>
            <w:tcBorders>
              <w:top w:val="single" w:sz="4" w:space="0" w:color="auto"/>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rPr>
                <w:rFonts w:cs="Arial"/>
                <w:color w:val="000000" w:themeColor="text1"/>
                <w:sz w:val="22"/>
              </w:rPr>
            </w:pPr>
            <w:r w:rsidRPr="009D4068">
              <w:rPr>
                <w:rStyle w:val="None"/>
                <w:rFonts w:cs="Arial"/>
                <w:color w:val="000000" w:themeColor="text1"/>
                <w:sz w:val="22"/>
              </w:rPr>
              <w:t xml:space="preserve">CON glucose AUC </w:t>
            </w:r>
            <w:r w:rsidRPr="009D4068">
              <w:rPr>
                <w:rStyle w:val="None"/>
                <w:rFonts w:cs="Arial"/>
                <w:color w:val="000000" w:themeColor="text1"/>
                <w:sz w:val="22"/>
                <w:shd w:val="clear" w:color="auto" w:fill="FFFFFF"/>
              </w:rPr>
              <w:t>(mmol</w:t>
            </w:r>
            <w:r w:rsidRPr="009D4068">
              <w:rPr>
                <w:rStyle w:val="None"/>
                <w:rFonts w:cs="Arial"/>
                <w:color w:val="000000" w:themeColor="text1"/>
                <w:sz w:val="22"/>
              </w:rPr>
              <w:t>·L</w:t>
            </w:r>
            <w:r w:rsidRPr="009D4068">
              <w:rPr>
                <w:rStyle w:val="None"/>
                <w:rFonts w:cs="Arial"/>
                <w:color w:val="000000" w:themeColor="text1"/>
                <w:sz w:val="22"/>
                <w:vertAlign w:val="superscript"/>
              </w:rPr>
              <w:t>-1</w:t>
            </w:r>
            <w:r w:rsidRPr="009D4068">
              <w:rPr>
                <w:rStyle w:val="None"/>
                <w:rFonts w:cs="Arial"/>
                <w:color w:val="000000" w:themeColor="text1"/>
                <w:sz w:val="22"/>
              </w:rPr>
              <w:t>)</w:t>
            </w:r>
          </w:p>
        </w:tc>
        <w:tc>
          <w:tcPr>
            <w:tcW w:w="2693" w:type="dxa"/>
            <w:tcBorders>
              <w:top w:val="single" w:sz="4" w:space="0" w:color="auto"/>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8.20 (1.36)</w:t>
            </w:r>
          </w:p>
        </w:tc>
        <w:tc>
          <w:tcPr>
            <w:tcW w:w="2268" w:type="dxa"/>
            <w:tcBorders>
              <w:top w:val="single" w:sz="4" w:space="0" w:color="auto"/>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8.43 (0.89)</w:t>
            </w:r>
          </w:p>
        </w:tc>
        <w:tc>
          <w:tcPr>
            <w:tcW w:w="851"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0.69</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color w:val="000000" w:themeColor="text1"/>
                <w:sz w:val="22"/>
              </w:rPr>
            </w:pPr>
            <w:r>
              <w:rPr>
                <w:rStyle w:val="None"/>
                <w:rFonts w:cs="Arial"/>
                <w:color w:val="000000" w:themeColor="text1"/>
                <w:sz w:val="22"/>
              </w:rPr>
              <w:t>CHO-EX</w:t>
            </w:r>
            <w:r w:rsidR="00995547" w:rsidRPr="009D4068">
              <w:rPr>
                <w:rStyle w:val="None"/>
                <w:rFonts w:cs="Arial"/>
                <w:color w:val="000000" w:themeColor="text1"/>
                <w:sz w:val="22"/>
              </w:rPr>
              <w:t xml:space="preserve"> glucose AUC </w:t>
            </w:r>
            <w:r w:rsidR="00995547" w:rsidRPr="009D4068">
              <w:rPr>
                <w:rStyle w:val="None"/>
                <w:rFonts w:cs="Arial"/>
                <w:color w:val="000000" w:themeColor="text1"/>
                <w:sz w:val="22"/>
                <w:shd w:val="clear" w:color="auto" w:fill="FFFFFF"/>
              </w:rPr>
              <w:t>(mmol</w:t>
            </w:r>
            <w:r w:rsidR="00995547" w:rsidRPr="009D4068">
              <w:rPr>
                <w:rStyle w:val="None"/>
                <w:rFonts w:cs="Arial"/>
                <w:color w:val="000000" w:themeColor="text1"/>
                <w:sz w:val="22"/>
              </w:rPr>
              <w:t>·L</w:t>
            </w:r>
            <w:r w:rsidR="00995547" w:rsidRPr="009D4068">
              <w:rPr>
                <w:rStyle w:val="None"/>
                <w:rFonts w:cs="Arial"/>
                <w:color w:val="000000" w:themeColor="text1"/>
                <w:sz w:val="22"/>
                <w:vertAlign w:val="superscript"/>
              </w:rPr>
              <w:t>-1</w:t>
            </w:r>
            <w:r w:rsidR="00995547" w:rsidRPr="009D4068">
              <w:rPr>
                <w:rStyle w:val="None"/>
                <w:rFonts w:cs="Arial"/>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8.26 (0.90)</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8.34 (1.35)</w:t>
            </w:r>
          </w:p>
        </w:tc>
        <w:tc>
          <w:tcPr>
            <w:tcW w:w="851"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0.78</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color w:val="000000" w:themeColor="text1"/>
                <w:sz w:val="22"/>
              </w:rPr>
            </w:pPr>
            <w:r>
              <w:rPr>
                <w:rStyle w:val="None"/>
                <w:rFonts w:cs="Arial"/>
                <w:color w:val="000000" w:themeColor="text1"/>
                <w:sz w:val="22"/>
              </w:rPr>
              <w:t>EX-CHO</w:t>
            </w:r>
            <w:r w:rsidR="00995547" w:rsidRPr="009D4068">
              <w:rPr>
                <w:rStyle w:val="None"/>
                <w:rFonts w:cs="Arial"/>
                <w:color w:val="000000" w:themeColor="text1"/>
                <w:sz w:val="22"/>
              </w:rPr>
              <w:t xml:space="preserve"> glucose  AUC </w:t>
            </w:r>
            <w:r w:rsidR="00995547" w:rsidRPr="009D4068">
              <w:rPr>
                <w:rStyle w:val="None"/>
                <w:rFonts w:cs="Arial"/>
                <w:color w:val="000000" w:themeColor="text1"/>
                <w:sz w:val="22"/>
                <w:shd w:val="clear" w:color="auto" w:fill="FFFFFF"/>
              </w:rPr>
              <w:t>(mmol</w:t>
            </w:r>
            <w:r w:rsidR="00995547" w:rsidRPr="009D4068">
              <w:rPr>
                <w:rStyle w:val="None"/>
                <w:rFonts w:cs="Arial"/>
                <w:color w:val="000000" w:themeColor="text1"/>
                <w:sz w:val="22"/>
              </w:rPr>
              <w:t>·L</w:t>
            </w:r>
            <w:r w:rsidR="00995547" w:rsidRPr="009D4068">
              <w:rPr>
                <w:rStyle w:val="None"/>
                <w:rFonts w:cs="Arial"/>
                <w:color w:val="000000" w:themeColor="text1"/>
                <w:sz w:val="22"/>
                <w:vertAlign w:val="superscript"/>
              </w:rPr>
              <w:t>-1</w:t>
            </w:r>
            <w:r w:rsidR="00995547" w:rsidRPr="009D4068">
              <w:rPr>
                <w:rStyle w:val="None"/>
                <w:rFonts w:cs="Arial"/>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8.52 (1.05)</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8.14 (1.03)</w:t>
            </w:r>
          </w:p>
        </w:tc>
        <w:tc>
          <w:tcPr>
            <w:tcW w:w="851"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0.27</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rPr>
                <w:rFonts w:cs="Arial"/>
                <w:b/>
                <w:i/>
                <w:color w:val="000000" w:themeColor="text1"/>
                <w:sz w:val="22"/>
              </w:rPr>
            </w:pPr>
            <w:r w:rsidRPr="009D4068">
              <w:rPr>
                <w:rStyle w:val="None"/>
                <w:rFonts w:cs="Arial"/>
                <w:b/>
                <w:i/>
                <w:color w:val="000000" w:themeColor="text1"/>
                <w:sz w:val="22"/>
              </w:rPr>
              <w:t xml:space="preserve">CON insulin AUC </w:t>
            </w:r>
            <w:r w:rsidRPr="009D4068">
              <w:rPr>
                <w:rStyle w:val="None"/>
                <w:rFonts w:cs="Arial"/>
                <w:b/>
                <w:i/>
                <w:color w:val="000000" w:themeColor="text1"/>
                <w:sz w:val="22"/>
                <w:shd w:val="clear" w:color="auto" w:fill="FFFFFF"/>
              </w:rPr>
              <w:t>(pmol</w:t>
            </w:r>
            <w:r w:rsidRPr="009D4068">
              <w:rPr>
                <w:rStyle w:val="None"/>
                <w:rFonts w:cs="Arial"/>
                <w:b/>
                <w:i/>
                <w:color w:val="000000" w:themeColor="text1"/>
                <w:sz w:val="22"/>
              </w:rPr>
              <w:t>·L</w:t>
            </w:r>
            <w:r w:rsidRPr="009D4068">
              <w:rPr>
                <w:rStyle w:val="None"/>
                <w:rFonts w:cs="Arial"/>
                <w:b/>
                <w:i/>
                <w:color w:val="000000" w:themeColor="text1"/>
                <w:sz w:val="22"/>
                <w:vertAlign w:val="superscript"/>
              </w:rPr>
              <w:t>-1</w:t>
            </w:r>
            <w:r w:rsidRPr="009D4068">
              <w:rPr>
                <w:rStyle w:val="None"/>
                <w:rFonts w:cs="Arial"/>
                <w:b/>
                <w:i/>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385 (221)</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514 (382)</w:t>
            </w:r>
          </w:p>
        </w:tc>
        <w:tc>
          <w:tcPr>
            <w:tcW w:w="851"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rPr>
            </w:pPr>
            <w:r w:rsidRPr="009D4068">
              <w:rPr>
                <w:rFonts w:cs="Arial"/>
                <w:b/>
                <w:i/>
                <w:color w:val="000000" w:themeColor="text1"/>
              </w:rPr>
              <w:t>0.08</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b/>
                <w:i/>
                <w:color w:val="000000" w:themeColor="text1"/>
                <w:sz w:val="22"/>
              </w:rPr>
            </w:pPr>
            <w:r>
              <w:rPr>
                <w:rStyle w:val="None"/>
                <w:rFonts w:cs="Arial"/>
                <w:b/>
                <w:i/>
                <w:color w:val="000000" w:themeColor="text1"/>
                <w:sz w:val="22"/>
              </w:rPr>
              <w:t>CHO-EX</w:t>
            </w:r>
            <w:r w:rsidR="00995547" w:rsidRPr="009D4068">
              <w:rPr>
                <w:rStyle w:val="None"/>
                <w:rFonts w:cs="Arial"/>
                <w:b/>
                <w:i/>
                <w:color w:val="000000" w:themeColor="text1"/>
                <w:sz w:val="22"/>
              </w:rPr>
              <w:t xml:space="preserve"> insulin AUC </w:t>
            </w:r>
            <w:r w:rsidR="00995547" w:rsidRPr="009D4068">
              <w:rPr>
                <w:rStyle w:val="None"/>
                <w:rFonts w:cs="Arial"/>
                <w:b/>
                <w:i/>
                <w:color w:val="000000" w:themeColor="text1"/>
                <w:sz w:val="22"/>
                <w:shd w:val="clear" w:color="auto" w:fill="FFFFFF"/>
              </w:rPr>
              <w:t>(pmol</w:t>
            </w:r>
            <w:r w:rsidR="00995547" w:rsidRPr="009D4068">
              <w:rPr>
                <w:rStyle w:val="None"/>
                <w:rFonts w:cs="Arial"/>
                <w:b/>
                <w:i/>
                <w:color w:val="000000" w:themeColor="text1"/>
                <w:sz w:val="22"/>
              </w:rPr>
              <w:t>·L</w:t>
            </w:r>
            <w:r w:rsidR="00995547" w:rsidRPr="009D4068">
              <w:rPr>
                <w:rStyle w:val="None"/>
                <w:rFonts w:cs="Arial"/>
                <w:b/>
                <w:i/>
                <w:color w:val="000000" w:themeColor="text1"/>
                <w:sz w:val="22"/>
                <w:vertAlign w:val="superscript"/>
              </w:rPr>
              <w:t>-1</w:t>
            </w:r>
            <w:r w:rsidR="00995547" w:rsidRPr="009D4068">
              <w:rPr>
                <w:rStyle w:val="None"/>
                <w:rFonts w:cs="Arial"/>
                <w:b/>
                <w:i/>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268 (109)</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303 (135)</w:t>
            </w:r>
          </w:p>
        </w:tc>
        <w:tc>
          <w:tcPr>
            <w:tcW w:w="851"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rPr>
            </w:pPr>
            <w:r w:rsidRPr="009D4068">
              <w:rPr>
                <w:rFonts w:cs="Arial"/>
                <w:b/>
                <w:i/>
                <w:color w:val="000000" w:themeColor="text1"/>
              </w:rPr>
              <w:t>0.16</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b/>
                <w:i/>
                <w:color w:val="000000" w:themeColor="text1"/>
                <w:sz w:val="22"/>
              </w:rPr>
            </w:pPr>
            <w:r>
              <w:rPr>
                <w:rStyle w:val="None"/>
                <w:rFonts w:cs="Arial"/>
                <w:b/>
                <w:i/>
                <w:color w:val="000000" w:themeColor="text1"/>
                <w:sz w:val="22"/>
              </w:rPr>
              <w:t>EX-CHO</w:t>
            </w:r>
            <w:r w:rsidR="00995547" w:rsidRPr="009D4068">
              <w:rPr>
                <w:rStyle w:val="None"/>
                <w:rFonts w:cs="Arial"/>
                <w:b/>
                <w:i/>
                <w:color w:val="000000" w:themeColor="text1"/>
                <w:sz w:val="22"/>
              </w:rPr>
              <w:t xml:space="preserve"> insulin AUC </w:t>
            </w:r>
            <w:r w:rsidR="00995547" w:rsidRPr="009D4068">
              <w:rPr>
                <w:rStyle w:val="None"/>
                <w:rFonts w:cs="Arial"/>
                <w:b/>
                <w:i/>
                <w:color w:val="000000" w:themeColor="text1"/>
                <w:sz w:val="22"/>
                <w:shd w:val="clear" w:color="auto" w:fill="FFFFFF"/>
              </w:rPr>
              <w:t>(pmol</w:t>
            </w:r>
            <w:r w:rsidR="00995547" w:rsidRPr="009D4068">
              <w:rPr>
                <w:rStyle w:val="None"/>
                <w:rFonts w:cs="Arial"/>
                <w:b/>
                <w:i/>
                <w:color w:val="000000" w:themeColor="text1"/>
                <w:sz w:val="22"/>
              </w:rPr>
              <w:t>·L</w:t>
            </w:r>
            <w:r w:rsidR="00995547" w:rsidRPr="009D4068">
              <w:rPr>
                <w:rStyle w:val="None"/>
                <w:rFonts w:cs="Arial"/>
                <w:b/>
                <w:i/>
                <w:color w:val="000000" w:themeColor="text1"/>
                <w:sz w:val="22"/>
                <w:vertAlign w:val="superscript"/>
              </w:rPr>
              <w:t>-1</w:t>
            </w:r>
            <w:r w:rsidR="00995547" w:rsidRPr="009D4068">
              <w:rPr>
                <w:rStyle w:val="None"/>
                <w:rFonts w:cs="Arial"/>
                <w:b/>
                <w:i/>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458 (441)</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355 (254)</w:t>
            </w:r>
          </w:p>
        </w:tc>
        <w:tc>
          <w:tcPr>
            <w:tcW w:w="851"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rPr>
            </w:pPr>
            <w:r w:rsidRPr="009D4068">
              <w:rPr>
                <w:rFonts w:cs="Arial"/>
                <w:b/>
                <w:i/>
                <w:color w:val="000000" w:themeColor="text1"/>
              </w:rPr>
              <w:t>0.21</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rPr>
                <w:rFonts w:cs="Arial"/>
                <w:color w:val="000000" w:themeColor="text1"/>
                <w:sz w:val="22"/>
              </w:rPr>
            </w:pPr>
            <w:r w:rsidRPr="009D4068">
              <w:rPr>
                <w:rStyle w:val="None"/>
                <w:rFonts w:cs="Arial"/>
                <w:color w:val="000000" w:themeColor="text1"/>
                <w:sz w:val="22"/>
              </w:rPr>
              <w:t>CON C-peptide AUC (ng</w:t>
            </w:r>
            <w:r w:rsidRPr="009D4068">
              <w:rPr>
                <w:rStyle w:val="None"/>
                <w:rFonts w:cs="Arial"/>
                <w:i/>
                <w:color w:val="000000" w:themeColor="text1"/>
                <w:sz w:val="22"/>
              </w:rPr>
              <w:t>·</w:t>
            </w:r>
            <w:r w:rsidRPr="009D4068">
              <w:rPr>
                <w:rStyle w:val="None"/>
                <w:rFonts w:cs="Arial"/>
                <w:color w:val="000000" w:themeColor="text1"/>
                <w:sz w:val="22"/>
              </w:rPr>
              <w:t>mL</w:t>
            </w:r>
            <w:r w:rsidRPr="009D4068">
              <w:rPr>
                <w:rStyle w:val="None"/>
                <w:rFonts w:cs="Arial"/>
                <w:color w:val="000000" w:themeColor="text1"/>
                <w:sz w:val="22"/>
                <w:vertAlign w:val="superscript"/>
              </w:rPr>
              <w:t>-1</w:t>
            </w:r>
            <w:r w:rsidRPr="009D4068">
              <w:rPr>
                <w:rStyle w:val="None"/>
                <w:rFonts w:cs="Arial"/>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6.59 (2.57)</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7.32 (3.11)</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0.18</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color w:val="000000" w:themeColor="text1"/>
                <w:sz w:val="22"/>
              </w:rPr>
            </w:pPr>
            <w:r>
              <w:rPr>
                <w:rStyle w:val="None"/>
                <w:rFonts w:cs="Arial"/>
                <w:color w:val="000000" w:themeColor="text1"/>
                <w:sz w:val="22"/>
              </w:rPr>
              <w:t>CHO-EX</w:t>
            </w:r>
            <w:r w:rsidR="00995547" w:rsidRPr="009D4068">
              <w:rPr>
                <w:rStyle w:val="None"/>
                <w:rFonts w:cs="Arial"/>
                <w:color w:val="000000" w:themeColor="text1"/>
                <w:sz w:val="22"/>
              </w:rPr>
              <w:t xml:space="preserve"> C-peptide AUC (ng</w:t>
            </w:r>
            <w:r w:rsidR="00995547" w:rsidRPr="009D4068">
              <w:rPr>
                <w:rStyle w:val="None"/>
                <w:rFonts w:cs="Arial"/>
                <w:i/>
                <w:color w:val="000000" w:themeColor="text1"/>
                <w:sz w:val="22"/>
              </w:rPr>
              <w:t>·</w:t>
            </w:r>
            <w:r w:rsidR="00995547" w:rsidRPr="009D4068">
              <w:rPr>
                <w:rStyle w:val="None"/>
                <w:rFonts w:cs="Arial"/>
                <w:color w:val="000000" w:themeColor="text1"/>
                <w:sz w:val="22"/>
              </w:rPr>
              <w:t>mL</w:t>
            </w:r>
            <w:r w:rsidR="00995547" w:rsidRPr="009D4068">
              <w:rPr>
                <w:rStyle w:val="None"/>
                <w:rFonts w:cs="Arial"/>
                <w:color w:val="000000" w:themeColor="text1"/>
                <w:sz w:val="22"/>
                <w:vertAlign w:val="superscript"/>
              </w:rPr>
              <w:t>-1</w:t>
            </w:r>
            <w:r w:rsidR="00995547" w:rsidRPr="009D4068">
              <w:rPr>
                <w:rStyle w:val="None"/>
                <w:rFonts w:cs="Arial"/>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5.25 (1.72)</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5.54 (1.87)</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0.34</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color w:val="000000" w:themeColor="text1"/>
                <w:sz w:val="22"/>
              </w:rPr>
            </w:pPr>
            <w:r>
              <w:rPr>
                <w:rStyle w:val="None"/>
                <w:rFonts w:cs="Arial"/>
                <w:color w:val="000000" w:themeColor="text1"/>
                <w:sz w:val="22"/>
              </w:rPr>
              <w:t>EX-CHO</w:t>
            </w:r>
            <w:r w:rsidR="00995547" w:rsidRPr="009D4068">
              <w:rPr>
                <w:rStyle w:val="None"/>
                <w:rFonts w:cs="Arial"/>
                <w:color w:val="000000" w:themeColor="text1"/>
                <w:sz w:val="22"/>
              </w:rPr>
              <w:t xml:space="preserve"> C-peptide AUC (ng</w:t>
            </w:r>
            <w:r w:rsidR="00995547" w:rsidRPr="009D4068">
              <w:rPr>
                <w:rStyle w:val="None"/>
                <w:rFonts w:cs="Arial"/>
                <w:i/>
                <w:color w:val="000000" w:themeColor="text1"/>
                <w:sz w:val="22"/>
              </w:rPr>
              <w:t>·</w:t>
            </w:r>
            <w:r w:rsidR="00995547" w:rsidRPr="009D4068">
              <w:rPr>
                <w:rStyle w:val="None"/>
                <w:rFonts w:cs="Arial"/>
                <w:color w:val="000000" w:themeColor="text1"/>
                <w:sz w:val="22"/>
              </w:rPr>
              <w:t>mL</w:t>
            </w:r>
            <w:r w:rsidR="00995547" w:rsidRPr="009D4068">
              <w:rPr>
                <w:rStyle w:val="None"/>
                <w:rFonts w:cs="Arial"/>
                <w:color w:val="000000" w:themeColor="text1"/>
                <w:sz w:val="22"/>
                <w:vertAlign w:val="superscript"/>
              </w:rPr>
              <w:t>-1</w:t>
            </w:r>
            <w:r w:rsidR="00995547" w:rsidRPr="009D4068">
              <w:rPr>
                <w:rStyle w:val="None"/>
                <w:rFonts w:cs="Arial"/>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6.81 (4.40)</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6.03 (3.45)</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0.28</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rPr>
                <w:rFonts w:cs="Arial"/>
                <w:b/>
                <w:i/>
                <w:color w:val="000000" w:themeColor="text1"/>
                <w:sz w:val="22"/>
              </w:rPr>
            </w:pPr>
            <w:r w:rsidRPr="009D4068">
              <w:rPr>
                <w:rStyle w:val="None"/>
                <w:rFonts w:cs="Arial"/>
                <w:b/>
                <w:i/>
                <w:color w:val="000000" w:themeColor="text1"/>
                <w:sz w:val="22"/>
              </w:rPr>
              <w:t xml:space="preserve">CON NEFA AUC </w:t>
            </w:r>
            <w:r w:rsidRPr="009D4068">
              <w:rPr>
                <w:rStyle w:val="None"/>
                <w:rFonts w:cs="Arial"/>
                <w:b/>
                <w:i/>
                <w:color w:val="000000" w:themeColor="text1"/>
                <w:sz w:val="22"/>
                <w:shd w:val="clear" w:color="auto" w:fill="FFFFFF"/>
              </w:rPr>
              <w:t>(mmol</w:t>
            </w:r>
            <w:r w:rsidRPr="009D4068">
              <w:rPr>
                <w:rStyle w:val="None"/>
                <w:rFonts w:cs="Arial"/>
                <w:b/>
                <w:i/>
                <w:color w:val="000000" w:themeColor="text1"/>
                <w:sz w:val="22"/>
              </w:rPr>
              <w:t>·L</w:t>
            </w:r>
            <w:r w:rsidRPr="009D4068">
              <w:rPr>
                <w:rStyle w:val="None"/>
                <w:rFonts w:cs="Arial"/>
                <w:b/>
                <w:i/>
                <w:color w:val="000000" w:themeColor="text1"/>
                <w:sz w:val="22"/>
                <w:vertAlign w:val="superscript"/>
              </w:rPr>
              <w:t>-1</w:t>
            </w:r>
            <w:r w:rsidRPr="009D4068">
              <w:rPr>
                <w:rStyle w:val="None"/>
                <w:rFonts w:cs="Arial"/>
                <w:b/>
                <w:i/>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0.17 (0.07)</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0.19 (0.07)</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rPr>
            </w:pPr>
            <w:r w:rsidRPr="009D4068">
              <w:rPr>
                <w:rFonts w:cs="Arial"/>
                <w:b/>
                <w:i/>
                <w:color w:val="000000" w:themeColor="text1"/>
              </w:rPr>
              <w:t>0.52</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b/>
                <w:i/>
                <w:color w:val="000000" w:themeColor="text1"/>
                <w:sz w:val="22"/>
              </w:rPr>
            </w:pPr>
            <w:r>
              <w:rPr>
                <w:rStyle w:val="None"/>
                <w:rFonts w:cs="Arial"/>
                <w:b/>
                <w:i/>
                <w:color w:val="000000" w:themeColor="text1"/>
                <w:sz w:val="22"/>
              </w:rPr>
              <w:t>CHO-EX</w:t>
            </w:r>
            <w:r w:rsidR="00995547" w:rsidRPr="009D4068">
              <w:rPr>
                <w:rStyle w:val="None"/>
                <w:rFonts w:cs="Arial"/>
                <w:b/>
                <w:i/>
                <w:color w:val="000000" w:themeColor="text1"/>
                <w:sz w:val="22"/>
              </w:rPr>
              <w:t xml:space="preserve"> NEFA AUC </w:t>
            </w:r>
            <w:r w:rsidR="00995547" w:rsidRPr="009D4068">
              <w:rPr>
                <w:rStyle w:val="None"/>
                <w:rFonts w:cs="Arial"/>
                <w:b/>
                <w:i/>
                <w:color w:val="000000" w:themeColor="text1"/>
                <w:sz w:val="22"/>
                <w:shd w:val="clear" w:color="auto" w:fill="FFFFFF"/>
              </w:rPr>
              <w:t>(mmol</w:t>
            </w:r>
            <w:r w:rsidR="00995547" w:rsidRPr="009D4068">
              <w:rPr>
                <w:rStyle w:val="None"/>
                <w:rFonts w:cs="Arial"/>
                <w:b/>
                <w:i/>
                <w:color w:val="000000" w:themeColor="text1"/>
                <w:sz w:val="22"/>
              </w:rPr>
              <w:t>·L</w:t>
            </w:r>
            <w:r w:rsidR="00995547" w:rsidRPr="009D4068">
              <w:rPr>
                <w:rStyle w:val="None"/>
                <w:rFonts w:cs="Arial"/>
                <w:b/>
                <w:i/>
                <w:color w:val="000000" w:themeColor="text1"/>
                <w:sz w:val="22"/>
                <w:vertAlign w:val="superscript"/>
              </w:rPr>
              <w:t>-1</w:t>
            </w:r>
            <w:r w:rsidR="00995547" w:rsidRPr="009D4068">
              <w:rPr>
                <w:rStyle w:val="None"/>
                <w:rFonts w:cs="Arial"/>
                <w:b/>
                <w:i/>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0.20 (0.08)</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0.16 (0.06)</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rPr>
            </w:pPr>
            <w:r w:rsidRPr="009D4068">
              <w:rPr>
                <w:rFonts w:cs="Arial"/>
                <w:b/>
                <w:i/>
                <w:color w:val="000000" w:themeColor="text1"/>
              </w:rPr>
              <w:t>0.08</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b/>
                <w:i/>
                <w:color w:val="000000" w:themeColor="text1"/>
                <w:sz w:val="22"/>
              </w:rPr>
            </w:pPr>
            <w:r>
              <w:rPr>
                <w:rStyle w:val="None"/>
                <w:rFonts w:cs="Arial"/>
                <w:b/>
                <w:i/>
                <w:color w:val="000000" w:themeColor="text1"/>
                <w:sz w:val="22"/>
              </w:rPr>
              <w:t>EX-CHO</w:t>
            </w:r>
            <w:r w:rsidR="00995547" w:rsidRPr="009D4068">
              <w:rPr>
                <w:rStyle w:val="None"/>
                <w:rFonts w:cs="Arial"/>
                <w:b/>
                <w:i/>
                <w:color w:val="000000" w:themeColor="text1"/>
                <w:sz w:val="22"/>
              </w:rPr>
              <w:t xml:space="preserve"> NEFA AUC </w:t>
            </w:r>
            <w:r w:rsidR="00995547" w:rsidRPr="009D4068">
              <w:rPr>
                <w:rStyle w:val="None"/>
                <w:rFonts w:cs="Arial"/>
                <w:b/>
                <w:i/>
                <w:color w:val="000000" w:themeColor="text1"/>
                <w:sz w:val="22"/>
                <w:shd w:val="clear" w:color="auto" w:fill="FFFFFF"/>
              </w:rPr>
              <w:t>(mmol</w:t>
            </w:r>
            <w:r w:rsidR="00995547" w:rsidRPr="009D4068">
              <w:rPr>
                <w:rStyle w:val="None"/>
                <w:rFonts w:cs="Arial"/>
                <w:b/>
                <w:i/>
                <w:color w:val="000000" w:themeColor="text1"/>
                <w:sz w:val="22"/>
              </w:rPr>
              <w:t>·L</w:t>
            </w:r>
            <w:r w:rsidR="00995547" w:rsidRPr="009D4068">
              <w:rPr>
                <w:rStyle w:val="None"/>
                <w:rFonts w:cs="Arial"/>
                <w:b/>
                <w:i/>
                <w:color w:val="000000" w:themeColor="text1"/>
                <w:sz w:val="22"/>
                <w:vertAlign w:val="superscript"/>
              </w:rPr>
              <w:t>-1</w:t>
            </w:r>
            <w:r w:rsidR="00995547" w:rsidRPr="009D4068">
              <w:rPr>
                <w:rStyle w:val="None"/>
                <w:rFonts w:cs="Arial"/>
                <w:b/>
                <w:i/>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0.14 (0.03)</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sz w:val="22"/>
              </w:rPr>
            </w:pPr>
            <w:r w:rsidRPr="009D4068">
              <w:rPr>
                <w:rFonts w:cs="Arial"/>
                <w:b/>
                <w:i/>
                <w:color w:val="000000" w:themeColor="text1"/>
                <w:sz w:val="22"/>
              </w:rPr>
              <w:t>0.13 (0.04)</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b/>
                <w:i/>
                <w:color w:val="000000" w:themeColor="text1"/>
              </w:rPr>
            </w:pPr>
            <w:r w:rsidRPr="009D4068">
              <w:rPr>
                <w:rFonts w:cs="Arial"/>
                <w:b/>
                <w:i/>
                <w:color w:val="000000" w:themeColor="text1"/>
              </w:rPr>
              <w:t>0.48</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rPr>
                <w:rFonts w:cs="Arial"/>
                <w:color w:val="000000" w:themeColor="text1"/>
                <w:sz w:val="22"/>
              </w:rPr>
            </w:pPr>
            <w:r w:rsidRPr="009D4068">
              <w:rPr>
                <w:rStyle w:val="None"/>
                <w:rFonts w:cs="Arial"/>
                <w:color w:val="000000" w:themeColor="text1"/>
                <w:sz w:val="22"/>
              </w:rPr>
              <w:t xml:space="preserve">CON OGIS </w:t>
            </w:r>
            <w:r w:rsidRPr="009D4068">
              <w:rPr>
                <w:rStyle w:val="None"/>
                <w:rFonts w:cs="Arial"/>
                <w:color w:val="000000" w:themeColor="text1"/>
                <w:sz w:val="22"/>
                <w:shd w:val="clear" w:color="auto" w:fill="FFFFFF"/>
              </w:rPr>
              <w:t>(mL</w:t>
            </w:r>
            <w:r w:rsidRPr="009D4068">
              <w:rPr>
                <w:rStyle w:val="None"/>
                <w:rFonts w:cs="Arial"/>
                <w:color w:val="000000" w:themeColor="text1"/>
                <w:sz w:val="22"/>
              </w:rPr>
              <w:t>·min</w:t>
            </w:r>
            <w:r w:rsidRPr="009D4068">
              <w:rPr>
                <w:rStyle w:val="None"/>
                <w:rFonts w:cs="Arial"/>
                <w:color w:val="000000" w:themeColor="text1"/>
                <w:sz w:val="22"/>
                <w:vertAlign w:val="superscript"/>
              </w:rPr>
              <w:t>-1</w:t>
            </w:r>
            <w:r w:rsidRPr="009D4068">
              <w:rPr>
                <w:rStyle w:val="None"/>
                <w:rFonts w:cs="Arial"/>
                <w:color w:val="000000" w:themeColor="text1"/>
                <w:sz w:val="22"/>
              </w:rPr>
              <w:t>·m</w:t>
            </w:r>
            <w:r w:rsidRPr="009D4068">
              <w:rPr>
                <w:rStyle w:val="None"/>
                <w:rFonts w:cs="Arial"/>
                <w:color w:val="000000" w:themeColor="text1"/>
                <w:sz w:val="22"/>
                <w:vertAlign w:val="superscript"/>
              </w:rPr>
              <w:t>-2</w:t>
            </w:r>
            <w:r w:rsidRPr="009D4068">
              <w:rPr>
                <w:rStyle w:val="None"/>
                <w:rFonts w:cs="Arial"/>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401 (39)</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372 (63)</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0.19</w:t>
            </w:r>
          </w:p>
        </w:tc>
      </w:tr>
      <w:tr w:rsidR="00995547" w:rsidRPr="009D4068" w:rsidTr="007C3FDD">
        <w:trPr>
          <w:trHeight w:val="20"/>
        </w:trPr>
        <w:tc>
          <w:tcPr>
            <w:tcW w:w="3544" w:type="dxa"/>
            <w:gridSpan w:val="2"/>
            <w:tcBorders>
              <w:top w:val="nil"/>
              <w:left w:val="nil"/>
              <w:bottom w:val="nil"/>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color w:val="000000" w:themeColor="text1"/>
                <w:sz w:val="22"/>
              </w:rPr>
            </w:pPr>
            <w:r>
              <w:rPr>
                <w:rStyle w:val="None"/>
                <w:rFonts w:cs="Arial"/>
                <w:color w:val="000000" w:themeColor="text1"/>
                <w:sz w:val="22"/>
              </w:rPr>
              <w:t>CHO-EX</w:t>
            </w:r>
            <w:r w:rsidR="00995547" w:rsidRPr="009D4068">
              <w:rPr>
                <w:rStyle w:val="None"/>
                <w:rFonts w:cs="Arial"/>
                <w:color w:val="000000" w:themeColor="text1"/>
                <w:sz w:val="22"/>
              </w:rPr>
              <w:t xml:space="preserve"> OGIS </w:t>
            </w:r>
            <w:r w:rsidR="00995547" w:rsidRPr="009D4068">
              <w:rPr>
                <w:rStyle w:val="None"/>
                <w:rFonts w:cs="Arial"/>
                <w:color w:val="000000" w:themeColor="text1"/>
                <w:sz w:val="22"/>
                <w:shd w:val="clear" w:color="auto" w:fill="FFFFFF"/>
              </w:rPr>
              <w:t>(mL</w:t>
            </w:r>
            <w:r w:rsidR="00995547" w:rsidRPr="009D4068">
              <w:rPr>
                <w:rStyle w:val="None"/>
                <w:rFonts w:cs="Arial"/>
                <w:color w:val="000000" w:themeColor="text1"/>
                <w:sz w:val="22"/>
              </w:rPr>
              <w:t>·min</w:t>
            </w:r>
            <w:r w:rsidR="00995547" w:rsidRPr="009D4068">
              <w:rPr>
                <w:rStyle w:val="None"/>
                <w:rFonts w:cs="Arial"/>
                <w:color w:val="000000" w:themeColor="text1"/>
                <w:sz w:val="22"/>
                <w:vertAlign w:val="superscript"/>
              </w:rPr>
              <w:t>-1</w:t>
            </w:r>
            <w:r w:rsidR="00995547" w:rsidRPr="009D4068">
              <w:rPr>
                <w:rStyle w:val="None"/>
                <w:rFonts w:cs="Arial"/>
                <w:color w:val="000000" w:themeColor="text1"/>
                <w:sz w:val="22"/>
              </w:rPr>
              <w:t>·m</w:t>
            </w:r>
            <w:r w:rsidR="00995547" w:rsidRPr="009D4068">
              <w:rPr>
                <w:rStyle w:val="None"/>
                <w:rFonts w:cs="Arial"/>
                <w:color w:val="000000" w:themeColor="text1"/>
                <w:sz w:val="22"/>
                <w:vertAlign w:val="superscript"/>
              </w:rPr>
              <w:t>-2</w:t>
            </w:r>
            <w:r w:rsidR="00995547" w:rsidRPr="009D4068">
              <w:rPr>
                <w:rStyle w:val="None"/>
                <w:rFonts w:cs="Arial"/>
                <w:color w:val="000000" w:themeColor="text1"/>
                <w:sz w:val="22"/>
              </w:rPr>
              <w:t>)</w:t>
            </w:r>
          </w:p>
        </w:tc>
        <w:tc>
          <w:tcPr>
            <w:tcW w:w="2693"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403 (31)</w:t>
            </w:r>
          </w:p>
        </w:tc>
        <w:tc>
          <w:tcPr>
            <w:tcW w:w="2268" w:type="dxa"/>
            <w:tcBorders>
              <w:top w:val="nil"/>
              <w:left w:val="nil"/>
              <w:bottom w:val="nil"/>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380 (34)</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0.06</w:t>
            </w:r>
          </w:p>
        </w:tc>
      </w:tr>
      <w:tr w:rsidR="00995547" w:rsidRPr="009D4068" w:rsidTr="007C3FDD">
        <w:trPr>
          <w:trHeight w:val="20"/>
        </w:trPr>
        <w:tc>
          <w:tcPr>
            <w:tcW w:w="3544" w:type="dxa"/>
            <w:gridSpan w:val="2"/>
            <w:tcBorders>
              <w:top w:val="nil"/>
              <w:left w:val="nil"/>
              <w:bottom w:val="single" w:sz="4" w:space="0" w:color="auto"/>
              <w:right w:val="nil"/>
            </w:tcBorders>
            <w:shd w:val="clear" w:color="auto" w:fill="auto"/>
            <w:tcMar>
              <w:top w:w="80" w:type="dxa"/>
              <w:left w:w="80" w:type="dxa"/>
              <w:bottom w:w="80" w:type="dxa"/>
              <w:right w:w="80" w:type="dxa"/>
            </w:tcMar>
          </w:tcPr>
          <w:p w:rsidR="00995547" w:rsidRPr="009D4068" w:rsidRDefault="00250F0A" w:rsidP="00250F0A">
            <w:pPr>
              <w:pStyle w:val="BodyA"/>
              <w:spacing w:after="0" w:line="240" w:lineRule="auto"/>
              <w:rPr>
                <w:rFonts w:cs="Arial"/>
                <w:color w:val="000000" w:themeColor="text1"/>
                <w:sz w:val="22"/>
              </w:rPr>
            </w:pPr>
            <w:r>
              <w:rPr>
                <w:rStyle w:val="None"/>
                <w:rFonts w:cs="Arial"/>
                <w:color w:val="000000" w:themeColor="text1"/>
                <w:sz w:val="22"/>
              </w:rPr>
              <w:t>EX-CHO</w:t>
            </w:r>
            <w:r w:rsidR="00995547" w:rsidRPr="009D4068">
              <w:rPr>
                <w:rStyle w:val="None"/>
                <w:rFonts w:cs="Arial"/>
                <w:color w:val="000000" w:themeColor="text1"/>
                <w:sz w:val="22"/>
              </w:rPr>
              <w:t xml:space="preserve"> OGIS </w:t>
            </w:r>
            <w:r w:rsidR="00995547" w:rsidRPr="009D4068">
              <w:rPr>
                <w:rStyle w:val="None"/>
                <w:rFonts w:cs="Arial"/>
                <w:color w:val="000000" w:themeColor="text1"/>
                <w:sz w:val="22"/>
                <w:shd w:val="clear" w:color="auto" w:fill="FFFFFF"/>
              </w:rPr>
              <w:t>(mL</w:t>
            </w:r>
            <w:r w:rsidR="00995547" w:rsidRPr="009D4068">
              <w:rPr>
                <w:rStyle w:val="None"/>
                <w:rFonts w:cs="Arial"/>
                <w:color w:val="000000" w:themeColor="text1"/>
                <w:sz w:val="22"/>
              </w:rPr>
              <w:t>·min</w:t>
            </w:r>
            <w:r w:rsidR="00995547" w:rsidRPr="009D4068">
              <w:rPr>
                <w:rStyle w:val="None"/>
                <w:rFonts w:cs="Arial"/>
                <w:color w:val="000000" w:themeColor="text1"/>
                <w:sz w:val="22"/>
                <w:vertAlign w:val="superscript"/>
              </w:rPr>
              <w:t>-1</w:t>
            </w:r>
            <w:r w:rsidR="00995547" w:rsidRPr="009D4068">
              <w:rPr>
                <w:rStyle w:val="None"/>
                <w:rFonts w:cs="Arial"/>
                <w:color w:val="000000" w:themeColor="text1"/>
                <w:sz w:val="22"/>
              </w:rPr>
              <w:t>·m</w:t>
            </w:r>
            <w:r w:rsidR="00995547" w:rsidRPr="009D4068">
              <w:rPr>
                <w:rStyle w:val="None"/>
                <w:rFonts w:cs="Arial"/>
                <w:color w:val="000000" w:themeColor="text1"/>
                <w:sz w:val="22"/>
                <w:vertAlign w:val="superscript"/>
              </w:rPr>
              <w:t>-2</w:t>
            </w:r>
            <w:r w:rsidR="00995547" w:rsidRPr="009D4068">
              <w:rPr>
                <w:rStyle w:val="None"/>
                <w:rFonts w:cs="Arial"/>
                <w:color w:val="000000" w:themeColor="text1"/>
                <w:sz w:val="22"/>
              </w:rPr>
              <w:t>)</w:t>
            </w:r>
          </w:p>
        </w:tc>
        <w:tc>
          <w:tcPr>
            <w:tcW w:w="2693" w:type="dxa"/>
            <w:tcBorders>
              <w:top w:val="nil"/>
              <w:left w:val="nil"/>
              <w:bottom w:val="single" w:sz="4" w:space="0" w:color="auto"/>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374 (56)</w:t>
            </w:r>
          </w:p>
        </w:tc>
        <w:tc>
          <w:tcPr>
            <w:tcW w:w="2268" w:type="dxa"/>
            <w:tcBorders>
              <w:top w:val="nil"/>
              <w:left w:val="nil"/>
              <w:bottom w:val="single" w:sz="4" w:space="0" w:color="auto"/>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center"/>
              <w:rPr>
                <w:rFonts w:cs="Arial"/>
                <w:color w:val="000000" w:themeColor="text1"/>
                <w:sz w:val="22"/>
              </w:rPr>
            </w:pPr>
            <w:r w:rsidRPr="009D4068">
              <w:rPr>
                <w:rFonts w:cs="Arial"/>
                <w:color w:val="000000" w:themeColor="text1"/>
                <w:sz w:val="22"/>
              </w:rPr>
              <w:t>399 (42)</w:t>
            </w:r>
          </w:p>
        </w:tc>
        <w:tc>
          <w:tcPr>
            <w:tcW w:w="851" w:type="dxa"/>
            <w:tcBorders>
              <w:top w:val="nil"/>
              <w:left w:val="nil"/>
              <w:bottom w:val="nil"/>
              <w:right w:val="nil"/>
            </w:tcBorders>
            <w:shd w:val="clear" w:color="auto" w:fill="FFFFFF"/>
            <w:tcMar>
              <w:top w:w="80" w:type="dxa"/>
              <w:left w:w="80" w:type="dxa"/>
              <w:bottom w:w="80" w:type="dxa"/>
              <w:right w:w="80" w:type="dxa"/>
            </w:tcMar>
          </w:tcPr>
          <w:p w:rsidR="00995547" w:rsidRPr="009D4068" w:rsidRDefault="00995547" w:rsidP="00250F0A">
            <w:pPr>
              <w:pStyle w:val="BodyA"/>
              <w:spacing w:after="0" w:line="240" w:lineRule="auto"/>
              <w:jc w:val="center"/>
              <w:rPr>
                <w:rFonts w:cs="Arial"/>
                <w:i/>
                <w:color w:val="000000" w:themeColor="text1"/>
              </w:rPr>
            </w:pPr>
            <w:r w:rsidRPr="009D4068">
              <w:rPr>
                <w:rFonts w:cs="Arial"/>
                <w:i/>
                <w:color w:val="000000" w:themeColor="text1"/>
              </w:rPr>
              <w:t>0.08</w:t>
            </w:r>
          </w:p>
        </w:tc>
      </w:tr>
      <w:tr w:rsidR="00995547" w:rsidRPr="009D4068" w:rsidTr="00250F0A">
        <w:trPr>
          <w:trHeight w:val="20"/>
        </w:trPr>
        <w:tc>
          <w:tcPr>
            <w:tcW w:w="9356" w:type="dxa"/>
            <w:gridSpan w:val="5"/>
            <w:tcBorders>
              <w:top w:val="single" w:sz="4" w:space="0" w:color="auto"/>
              <w:left w:val="nil"/>
              <w:bottom w:val="single" w:sz="4" w:space="0" w:color="000000"/>
              <w:right w:val="nil"/>
            </w:tcBorders>
            <w:shd w:val="clear" w:color="auto" w:fill="auto"/>
            <w:tcMar>
              <w:top w:w="80" w:type="dxa"/>
              <w:left w:w="80" w:type="dxa"/>
              <w:bottom w:w="80" w:type="dxa"/>
              <w:right w:w="80" w:type="dxa"/>
            </w:tcMar>
          </w:tcPr>
          <w:p w:rsidR="00995547" w:rsidRPr="009D4068" w:rsidRDefault="00995547" w:rsidP="00250F0A">
            <w:pPr>
              <w:pStyle w:val="BodyA"/>
              <w:spacing w:after="0" w:line="240" w:lineRule="auto"/>
              <w:jc w:val="both"/>
              <w:rPr>
                <w:rFonts w:cs="Arial"/>
                <w:color w:val="000000" w:themeColor="text1"/>
                <w:sz w:val="18"/>
                <w:szCs w:val="18"/>
              </w:rPr>
            </w:pPr>
            <w:r w:rsidRPr="00A129FE">
              <w:rPr>
                <w:rFonts w:cs="Arial"/>
                <w:color w:val="000000" w:themeColor="text1"/>
                <w:sz w:val="22"/>
                <w:szCs w:val="18"/>
                <w:lang w:val="en-US"/>
              </w:rPr>
              <w:t>Data are means and (SD). Abbreviations: NEFA = non-esterified fatty acid, OGIS = oral glucose insulin sensitivity, AUC = time-averaged area under the curve for the OGTT (120 min).</w:t>
            </w:r>
          </w:p>
        </w:tc>
      </w:tr>
    </w:tbl>
    <w:p w:rsidR="00447AFE" w:rsidRPr="002C4551" w:rsidRDefault="00447AFE" w:rsidP="00447AFE">
      <w:pPr>
        <w:spacing w:after="0" w:line="360" w:lineRule="auto"/>
        <w:jc w:val="both"/>
        <w:rPr>
          <w:rFonts w:ascii="Arial" w:hAnsi="Arial" w:cs="Arial"/>
          <w:color w:val="000000" w:themeColor="text1"/>
          <w:sz w:val="24"/>
          <w:szCs w:val="24"/>
        </w:rPr>
      </w:pPr>
    </w:p>
    <w:p w:rsidR="007C3FDD" w:rsidRDefault="00995547">
      <w:pPr>
        <w:rPr>
          <w:rFonts w:ascii="Arial" w:hAnsi="Arial" w:cs="Arial"/>
          <w:sz w:val="24"/>
          <w:szCs w:val="24"/>
        </w:rPr>
      </w:pPr>
      <w:r>
        <w:rPr>
          <w:rFonts w:ascii="Arial" w:hAnsi="Arial" w:cs="Arial"/>
          <w:sz w:val="24"/>
          <w:szCs w:val="24"/>
        </w:rPr>
        <w:br w:type="page"/>
      </w:r>
    </w:p>
    <w:tbl>
      <w:tblPr>
        <w:tblpPr w:leftFromText="180" w:rightFromText="180" w:vertAnchor="page" w:horzAnchor="margin" w:tblpXSpec="center" w:tblpY="2128"/>
        <w:tblW w:w="8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45"/>
        <w:gridCol w:w="132"/>
        <w:gridCol w:w="1418"/>
        <w:gridCol w:w="1559"/>
        <w:gridCol w:w="1701"/>
        <w:gridCol w:w="1134"/>
      </w:tblGrid>
      <w:tr w:rsidR="007C3FDD" w:rsidRPr="00250F0A" w:rsidTr="00212134">
        <w:trPr>
          <w:trHeight w:val="264"/>
        </w:trPr>
        <w:tc>
          <w:tcPr>
            <w:tcW w:w="8789" w:type="dxa"/>
            <w:gridSpan w:val="6"/>
            <w:tcBorders>
              <w:top w:val="nil"/>
              <w:left w:val="nil"/>
              <w:bottom w:val="single" w:sz="4" w:space="0" w:color="auto"/>
              <w:right w:val="nil"/>
            </w:tcBorders>
            <w:shd w:val="clear" w:color="auto" w:fill="auto"/>
            <w:tcMar>
              <w:top w:w="80" w:type="dxa"/>
              <w:left w:w="80" w:type="dxa"/>
              <w:bottom w:w="80" w:type="dxa"/>
              <w:right w:w="80" w:type="dxa"/>
            </w:tcMar>
          </w:tcPr>
          <w:p w:rsidR="007C3FDD" w:rsidRPr="00250F0A" w:rsidRDefault="007C3FDD" w:rsidP="00212134">
            <w:pPr>
              <w:jc w:val="both"/>
              <w:rPr>
                <w:rFonts w:ascii="Arial" w:hAnsi="Arial" w:cs="Arial"/>
                <w:color w:val="000000" w:themeColor="text1"/>
                <w:szCs w:val="24"/>
              </w:rPr>
            </w:pPr>
            <w:r w:rsidRPr="007C3FDD">
              <w:rPr>
                <w:rFonts w:ascii="Arial" w:hAnsi="Arial" w:cs="Arial"/>
                <w:b/>
                <w:color w:val="000000" w:themeColor="text1"/>
                <w:sz w:val="24"/>
                <w:szCs w:val="24"/>
              </w:rPr>
              <w:lastRenderedPageBreak/>
              <w:t>Supplementary Table 3.</w:t>
            </w:r>
            <w:r w:rsidRPr="007C3FDD">
              <w:rPr>
                <w:rFonts w:ascii="Arial" w:hAnsi="Arial" w:cs="Arial"/>
                <w:color w:val="000000" w:themeColor="text1"/>
                <w:sz w:val="24"/>
                <w:szCs w:val="24"/>
              </w:rPr>
              <w:t xml:space="preserve"> Components of daily energy intake and daily energy expenditure </w:t>
            </w:r>
            <w:r w:rsidRPr="007C3FDD">
              <w:rPr>
                <w:rStyle w:val="None"/>
                <w:rFonts w:ascii="Arial" w:hAnsi="Arial" w:cs="Arial"/>
                <w:bCs/>
                <w:color w:val="000000" w:themeColor="text1"/>
                <w:sz w:val="24"/>
                <w:szCs w:val="24"/>
              </w:rPr>
              <w:t xml:space="preserve">pre- and post-intervention for the </w:t>
            </w:r>
            <w:r w:rsidRPr="007C3FDD">
              <w:rPr>
                <w:rFonts w:ascii="Arial" w:hAnsi="Arial" w:cs="Arial"/>
                <w:sz w:val="24"/>
                <w:szCs w:val="24"/>
              </w:rPr>
              <w:t>control</w:t>
            </w:r>
            <w:r w:rsidRPr="007C3FDD">
              <w:rPr>
                <w:rStyle w:val="None"/>
                <w:rFonts w:ascii="Arial" w:hAnsi="Arial" w:cs="Arial"/>
                <w:bCs/>
                <w:color w:val="000000" w:themeColor="text1"/>
                <w:sz w:val="24"/>
                <w:szCs w:val="24"/>
              </w:rPr>
              <w:t xml:space="preserve"> (CON; n=9 [except for PAEE where </w:t>
            </w:r>
            <w:r w:rsidRPr="007C3FDD">
              <w:rPr>
                <w:rStyle w:val="None"/>
                <w:rFonts w:ascii="Arial" w:hAnsi="Arial" w:cs="Arial"/>
                <w:bCs/>
                <w:i/>
                <w:color w:val="000000" w:themeColor="text1"/>
                <w:sz w:val="24"/>
                <w:szCs w:val="24"/>
              </w:rPr>
              <w:t>n</w:t>
            </w:r>
            <w:r w:rsidRPr="007C3FDD">
              <w:rPr>
                <w:rStyle w:val="None"/>
                <w:rFonts w:ascii="Arial" w:hAnsi="Arial" w:cs="Arial"/>
                <w:bCs/>
                <w:color w:val="000000" w:themeColor="text1"/>
                <w:sz w:val="24"/>
                <w:szCs w:val="24"/>
              </w:rPr>
              <w:t xml:space="preserve">=8]), carbohydrate before exercise (CHO-EX; n=12 [except for PAEE where </w:t>
            </w:r>
            <w:r w:rsidRPr="007C3FDD">
              <w:rPr>
                <w:rStyle w:val="None"/>
                <w:rFonts w:ascii="Arial" w:hAnsi="Arial" w:cs="Arial"/>
                <w:bCs/>
                <w:i/>
                <w:color w:val="000000" w:themeColor="text1"/>
                <w:sz w:val="24"/>
                <w:szCs w:val="24"/>
              </w:rPr>
              <w:t>n</w:t>
            </w:r>
            <w:r w:rsidRPr="007C3FDD">
              <w:rPr>
                <w:rStyle w:val="None"/>
                <w:rFonts w:ascii="Arial" w:hAnsi="Arial" w:cs="Arial"/>
                <w:bCs/>
                <w:color w:val="000000" w:themeColor="text1"/>
                <w:sz w:val="24"/>
                <w:szCs w:val="24"/>
              </w:rPr>
              <w:t>=10]) and exercise before carbohydrate (EX-CHO; n=9) groups.</w:t>
            </w:r>
          </w:p>
        </w:tc>
      </w:tr>
      <w:tr w:rsidR="007C3FDD" w:rsidRPr="00250F0A" w:rsidTr="00212134">
        <w:trPr>
          <w:trHeight w:val="264"/>
        </w:trPr>
        <w:tc>
          <w:tcPr>
            <w:tcW w:w="284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7C3FDD" w:rsidRPr="00250F0A" w:rsidRDefault="007C3FDD" w:rsidP="00212134">
            <w:pPr>
              <w:jc w:val="both"/>
              <w:rPr>
                <w:rFonts w:ascii="Arial" w:hAnsi="Arial" w:cs="Arial"/>
                <w:color w:val="000000" w:themeColor="text1"/>
                <w:szCs w:val="24"/>
              </w:rPr>
            </w:pPr>
          </w:p>
        </w:tc>
        <w:tc>
          <w:tcPr>
            <w:tcW w:w="1550" w:type="dxa"/>
            <w:gridSpan w:val="2"/>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rPr>
            </w:pPr>
            <w:r w:rsidRPr="00250F0A">
              <w:rPr>
                <w:rStyle w:val="None"/>
                <w:rFonts w:cs="Arial"/>
                <w:bCs/>
                <w:color w:val="000000" w:themeColor="text1"/>
                <w:lang w:val="en-US"/>
              </w:rPr>
              <w:t>Pre-intervention</w:t>
            </w:r>
          </w:p>
        </w:tc>
        <w:tc>
          <w:tcPr>
            <w:tcW w:w="155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rPr>
            </w:pPr>
            <w:r w:rsidRPr="00250F0A">
              <w:rPr>
                <w:rStyle w:val="None"/>
                <w:rFonts w:cs="Arial"/>
                <w:bCs/>
                <w:color w:val="000000" w:themeColor="text1"/>
                <w:lang w:val="en-US"/>
              </w:rPr>
              <w:t>Post-intervention</w:t>
            </w:r>
          </w:p>
        </w:tc>
        <w:tc>
          <w:tcPr>
            <w:tcW w:w="1701"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bCs/>
                <w:color w:val="000000" w:themeColor="text1"/>
                <w:lang w:val="en-US"/>
              </w:rPr>
            </w:pPr>
            <w:r w:rsidRPr="00250F0A">
              <w:rPr>
                <w:rStyle w:val="None"/>
                <w:rFonts w:cs="Arial"/>
                <w:bCs/>
                <w:color w:val="000000" w:themeColor="text1"/>
                <w:lang w:val="en-US"/>
              </w:rPr>
              <w:t>Δ from pre-intervention</w:t>
            </w:r>
          </w:p>
        </w:tc>
        <w:tc>
          <w:tcPr>
            <w:tcW w:w="1134"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7C3FDD" w:rsidRPr="00250F0A" w:rsidRDefault="007C3FDD" w:rsidP="00212134">
            <w:pPr>
              <w:jc w:val="center"/>
              <w:rPr>
                <w:rFonts w:ascii="Arial" w:hAnsi="Arial" w:cs="Arial"/>
                <w:i/>
                <w:color w:val="000000" w:themeColor="text1"/>
                <w:sz w:val="20"/>
              </w:rPr>
            </w:pPr>
            <w:r w:rsidRPr="00250F0A">
              <w:rPr>
                <w:rFonts w:ascii="Arial" w:hAnsi="Arial" w:cs="Arial"/>
                <w:i/>
                <w:color w:val="000000" w:themeColor="text1"/>
                <w:sz w:val="20"/>
              </w:rPr>
              <w:t>time x group</w:t>
            </w:r>
          </w:p>
          <w:p w:rsidR="007C3FDD" w:rsidRPr="00250F0A" w:rsidRDefault="007C3FDD" w:rsidP="00212134">
            <w:pPr>
              <w:jc w:val="center"/>
              <w:rPr>
                <w:rFonts w:ascii="Arial" w:hAnsi="Arial" w:cs="Arial"/>
                <w:color w:val="000000" w:themeColor="text1"/>
                <w:szCs w:val="24"/>
              </w:rPr>
            </w:pPr>
            <w:r w:rsidRPr="00250F0A">
              <w:rPr>
                <w:rFonts w:ascii="Arial" w:hAnsi="Arial" w:cs="Arial"/>
                <w:i/>
                <w:color w:val="000000" w:themeColor="text1"/>
                <w:sz w:val="20"/>
              </w:rPr>
              <w:t>interaction</w:t>
            </w:r>
          </w:p>
        </w:tc>
      </w:tr>
      <w:tr w:rsidR="007C3FDD" w:rsidRPr="004B49D6" w:rsidTr="00212134">
        <w:trPr>
          <w:trHeight w:val="20"/>
        </w:trPr>
        <w:tc>
          <w:tcPr>
            <w:tcW w:w="2977" w:type="dxa"/>
            <w:gridSpan w:val="2"/>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sidRPr="00250F0A">
              <w:rPr>
                <w:rStyle w:val="None"/>
                <w:rFonts w:cs="Arial"/>
                <w:color w:val="000000" w:themeColor="text1"/>
                <w:sz w:val="20"/>
                <w:szCs w:val="20"/>
                <w:lang w:val="en-US"/>
              </w:rPr>
              <w:t>CON RMR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1997 (225)</w:t>
            </w:r>
          </w:p>
        </w:tc>
        <w:tc>
          <w:tcPr>
            <w:tcW w:w="1559" w:type="dxa"/>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2021 (232)</w:t>
            </w:r>
          </w:p>
        </w:tc>
        <w:tc>
          <w:tcPr>
            <w:tcW w:w="1701" w:type="dxa"/>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24 (-56, 104)</w:t>
            </w:r>
          </w:p>
        </w:tc>
        <w:tc>
          <w:tcPr>
            <w:tcW w:w="1134" w:type="dxa"/>
            <w:vMerge w:val="restart"/>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F=1.791</w:t>
            </w: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p=0.19</w:t>
            </w: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fr-FR"/>
              </w:rPr>
              <w:t>CHO-EX</w:t>
            </w:r>
            <w:r w:rsidRPr="00250F0A">
              <w:rPr>
                <w:rStyle w:val="None"/>
                <w:rFonts w:cs="Arial"/>
                <w:color w:val="000000" w:themeColor="text1"/>
                <w:sz w:val="20"/>
                <w:szCs w:val="20"/>
                <w:lang w:val="fr-FR"/>
              </w:rPr>
              <w:t xml:space="preserve"> RMR (kcal</w:t>
            </w:r>
            <w:r w:rsidRPr="00250F0A">
              <w:rPr>
                <w:rStyle w:val="None"/>
                <w:rFonts w:cs="Arial"/>
                <w:color w:val="auto"/>
                <w:sz w:val="20"/>
                <w:szCs w:val="20"/>
                <w:shd w:val="clear" w:color="auto" w:fill="FFFFFF"/>
                <w:lang w:val="fr-FR"/>
              </w:rPr>
              <w:t>·d</w:t>
            </w:r>
            <w:r w:rsidRPr="00250F0A">
              <w:rPr>
                <w:rStyle w:val="None"/>
                <w:rFonts w:cs="Arial"/>
                <w:color w:val="000000" w:themeColor="text1"/>
                <w:sz w:val="20"/>
                <w:szCs w:val="20"/>
                <w:vertAlign w:val="superscript"/>
                <w:lang w:val="fr-FR"/>
              </w:rPr>
              <w:t>-1</w:t>
            </w:r>
            <w:r w:rsidRPr="00250F0A">
              <w:rPr>
                <w:rStyle w:val="None"/>
                <w:rFonts w:cs="Arial"/>
                <w:color w:val="000000" w:themeColor="text1"/>
                <w:sz w:val="20"/>
                <w:szCs w:val="20"/>
                <w:lang w:val="fr-FR"/>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1964 (167)</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2074 (208)</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110 (45, 174)</w:t>
            </w:r>
          </w:p>
        </w:tc>
        <w:tc>
          <w:tcPr>
            <w:tcW w:w="1134" w:type="dxa"/>
            <w:vMerge/>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fr-FR"/>
              </w:rPr>
              <w:t>EX-CHO</w:t>
            </w:r>
            <w:r w:rsidRPr="00250F0A">
              <w:rPr>
                <w:rStyle w:val="None"/>
                <w:rFonts w:cs="Arial"/>
                <w:color w:val="000000" w:themeColor="text1"/>
                <w:sz w:val="20"/>
                <w:szCs w:val="20"/>
                <w:lang w:val="fr-FR"/>
              </w:rPr>
              <w:t xml:space="preserve"> RMR (kcal</w:t>
            </w:r>
            <w:r w:rsidRPr="00250F0A">
              <w:rPr>
                <w:rStyle w:val="None"/>
                <w:rFonts w:cs="Arial"/>
                <w:color w:val="auto"/>
                <w:sz w:val="20"/>
                <w:szCs w:val="20"/>
                <w:shd w:val="clear" w:color="auto" w:fill="FFFFFF"/>
                <w:lang w:val="fr-FR"/>
              </w:rPr>
              <w:t>·d</w:t>
            </w:r>
            <w:r w:rsidRPr="00250F0A">
              <w:rPr>
                <w:rStyle w:val="None"/>
                <w:rFonts w:cs="Arial"/>
                <w:color w:val="000000" w:themeColor="text1"/>
                <w:sz w:val="20"/>
                <w:szCs w:val="20"/>
                <w:vertAlign w:val="superscript"/>
                <w:lang w:val="fr-FR"/>
              </w:rPr>
              <w:t>-1</w:t>
            </w:r>
            <w:r w:rsidRPr="00250F0A">
              <w:rPr>
                <w:rStyle w:val="None"/>
                <w:rFonts w:cs="Arial"/>
                <w:color w:val="000000" w:themeColor="text1"/>
                <w:sz w:val="20"/>
                <w:szCs w:val="20"/>
                <w:lang w:val="fr-FR"/>
              </w:rPr>
              <w:t>)</w:t>
            </w:r>
          </w:p>
        </w:tc>
        <w:tc>
          <w:tcPr>
            <w:tcW w:w="1418"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1899 (228)</w:t>
            </w:r>
          </w:p>
        </w:tc>
        <w:tc>
          <w:tcPr>
            <w:tcW w:w="1559"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1967 (194)</w:t>
            </w:r>
          </w:p>
        </w:tc>
        <w:tc>
          <w:tcPr>
            <w:tcW w:w="1701"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68 (-13, 148)</w:t>
            </w:r>
          </w:p>
        </w:tc>
        <w:tc>
          <w:tcPr>
            <w:tcW w:w="1134" w:type="dxa"/>
            <w:vMerge/>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sidRPr="00250F0A">
              <w:rPr>
                <w:rStyle w:val="None"/>
                <w:rFonts w:cs="Arial"/>
                <w:color w:val="000000" w:themeColor="text1"/>
                <w:sz w:val="20"/>
                <w:szCs w:val="20"/>
                <w:lang w:val="en-US"/>
              </w:rPr>
              <w:t>CON TEF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283 (61)</w:t>
            </w:r>
          </w:p>
        </w:tc>
        <w:tc>
          <w:tcPr>
            <w:tcW w:w="1559"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292 (85)</w:t>
            </w:r>
          </w:p>
        </w:tc>
        <w:tc>
          <w:tcPr>
            <w:tcW w:w="1701"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9 (-29, 48)</w:t>
            </w:r>
          </w:p>
        </w:tc>
        <w:tc>
          <w:tcPr>
            <w:tcW w:w="1134" w:type="dxa"/>
            <w:vMerge w:val="restart"/>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F=0.982</w:t>
            </w: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p= 0.38</w:t>
            </w: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fr-FR"/>
              </w:rPr>
              <w:t>CHO-EX</w:t>
            </w:r>
            <w:r w:rsidRPr="00250F0A">
              <w:rPr>
                <w:rStyle w:val="None"/>
                <w:rFonts w:cs="Arial"/>
                <w:color w:val="000000" w:themeColor="text1"/>
                <w:sz w:val="20"/>
                <w:szCs w:val="20"/>
                <w:lang w:val="fr-FR"/>
              </w:rPr>
              <w:t xml:space="preserve"> TEF (kcal</w:t>
            </w:r>
            <w:r w:rsidRPr="00250F0A">
              <w:rPr>
                <w:rStyle w:val="None"/>
                <w:rFonts w:cs="Arial"/>
                <w:color w:val="auto"/>
                <w:sz w:val="20"/>
                <w:szCs w:val="20"/>
                <w:shd w:val="clear" w:color="auto" w:fill="FFFFFF"/>
                <w:lang w:val="fr-FR"/>
              </w:rPr>
              <w:t>·d</w:t>
            </w:r>
            <w:r w:rsidRPr="00250F0A">
              <w:rPr>
                <w:rStyle w:val="None"/>
                <w:rFonts w:cs="Arial"/>
                <w:color w:val="000000" w:themeColor="text1"/>
                <w:sz w:val="20"/>
                <w:szCs w:val="20"/>
                <w:vertAlign w:val="superscript"/>
                <w:lang w:val="fr-FR"/>
              </w:rPr>
              <w:t>-1</w:t>
            </w:r>
            <w:r w:rsidRPr="00250F0A">
              <w:rPr>
                <w:rStyle w:val="None"/>
                <w:rFonts w:cs="Arial"/>
                <w:color w:val="000000" w:themeColor="text1"/>
                <w:sz w:val="20"/>
                <w:szCs w:val="20"/>
                <w:lang w:val="fr-FR"/>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292 (50)</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288 (42)</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-4 (-19, 10)</w:t>
            </w:r>
          </w:p>
        </w:tc>
        <w:tc>
          <w:tcPr>
            <w:tcW w:w="1134" w:type="dxa"/>
            <w:vMerge/>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Fonts w:cs="Arial"/>
                <w:color w:val="000000" w:themeColor="text1"/>
                <w:sz w:val="20"/>
                <w:szCs w:val="20"/>
              </w:rPr>
              <w:t>EX-CHO</w:t>
            </w:r>
            <w:r w:rsidRPr="00250F0A">
              <w:rPr>
                <w:rFonts w:cs="Arial"/>
                <w:color w:val="000000" w:themeColor="text1"/>
                <w:sz w:val="20"/>
                <w:szCs w:val="20"/>
              </w:rPr>
              <w:t xml:space="preserve"> </w:t>
            </w:r>
            <w:r w:rsidRPr="00250F0A">
              <w:rPr>
                <w:rStyle w:val="None"/>
                <w:rFonts w:cs="Arial"/>
                <w:color w:val="000000" w:themeColor="text1"/>
                <w:sz w:val="20"/>
                <w:szCs w:val="20"/>
                <w:lang w:val="fr-FR"/>
              </w:rPr>
              <w:t>TEF (kcal</w:t>
            </w:r>
            <w:r w:rsidRPr="00250F0A">
              <w:rPr>
                <w:rStyle w:val="None"/>
                <w:rFonts w:cs="Arial"/>
                <w:color w:val="auto"/>
                <w:sz w:val="20"/>
                <w:szCs w:val="20"/>
                <w:shd w:val="clear" w:color="auto" w:fill="FFFFFF"/>
                <w:lang w:val="fr-FR"/>
              </w:rPr>
              <w:t>·d</w:t>
            </w:r>
            <w:r w:rsidRPr="00250F0A">
              <w:rPr>
                <w:rStyle w:val="None"/>
                <w:rFonts w:cs="Arial"/>
                <w:color w:val="000000" w:themeColor="text1"/>
                <w:sz w:val="20"/>
                <w:szCs w:val="20"/>
                <w:vertAlign w:val="superscript"/>
                <w:lang w:val="fr-FR"/>
              </w:rPr>
              <w:t>-1</w:t>
            </w:r>
            <w:r w:rsidRPr="00250F0A">
              <w:rPr>
                <w:rStyle w:val="None"/>
                <w:rFonts w:cs="Arial"/>
                <w:color w:val="000000" w:themeColor="text1"/>
                <w:sz w:val="20"/>
                <w:szCs w:val="20"/>
                <w:lang w:val="fr-FR"/>
              </w:rPr>
              <w:t>)</w:t>
            </w:r>
          </w:p>
        </w:tc>
        <w:tc>
          <w:tcPr>
            <w:tcW w:w="1418"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271 (55)</w:t>
            </w:r>
          </w:p>
        </w:tc>
        <w:tc>
          <w:tcPr>
            <w:tcW w:w="1559"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258 (44)</w:t>
            </w:r>
          </w:p>
        </w:tc>
        <w:tc>
          <w:tcPr>
            <w:tcW w:w="1701"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-13 (-29, 4)</w:t>
            </w:r>
          </w:p>
        </w:tc>
        <w:tc>
          <w:tcPr>
            <w:tcW w:w="1134" w:type="dxa"/>
            <w:vMerge/>
            <w:tcBorders>
              <w:top w:val="nil"/>
              <w:left w:val="nil"/>
              <w:bottom w:val="dotted" w:sz="4" w:space="0" w:color="auto"/>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sidRPr="00250F0A">
              <w:rPr>
                <w:rStyle w:val="None"/>
                <w:rFonts w:cs="Arial"/>
                <w:color w:val="000000" w:themeColor="text1"/>
                <w:sz w:val="20"/>
                <w:szCs w:val="20"/>
                <w:lang w:val="en-US"/>
              </w:rPr>
              <w:t>CON PAEE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1144 (298)</w:t>
            </w:r>
          </w:p>
        </w:tc>
        <w:tc>
          <w:tcPr>
            <w:tcW w:w="1559"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1077 (327)</w:t>
            </w:r>
          </w:p>
        </w:tc>
        <w:tc>
          <w:tcPr>
            <w:tcW w:w="1701"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-67 (-215, 81)</w:t>
            </w:r>
          </w:p>
        </w:tc>
        <w:tc>
          <w:tcPr>
            <w:tcW w:w="1134" w:type="dxa"/>
            <w:vMerge w:val="restart"/>
            <w:tcBorders>
              <w:top w:val="dotted" w:sz="4" w:space="0" w:color="auto"/>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F=7.044</w:t>
            </w: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p&lt;0.01</w:t>
            </w: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fr-FR"/>
              </w:rPr>
              <w:t>CHO-EX</w:t>
            </w:r>
            <w:r w:rsidRPr="00250F0A">
              <w:rPr>
                <w:rStyle w:val="None"/>
                <w:rFonts w:cs="Arial"/>
                <w:color w:val="000000" w:themeColor="text1"/>
                <w:sz w:val="20"/>
                <w:szCs w:val="20"/>
                <w:lang w:val="fr-FR"/>
              </w:rPr>
              <w:t xml:space="preserve"> PAEE (kcal</w:t>
            </w:r>
            <w:r w:rsidRPr="00250F0A">
              <w:rPr>
                <w:rStyle w:val="None"/>
                <w:rFonts w:cs="Arial"/>
                <w:color w:val="auto"/>
                <w:sz w:val="20"/>
                <w:szCs w:val="20"/>
                <w:shd w:val="clear" w:color="auto" w:fill="FFFFFF"/>
                <w:lang w:val="fr-FR"/>
              </w:rPr>
              <w:t>·d</w:t>
            </w:r>
            <w:r w:rsidRPr="00250F0A">
              <w:rPr>
                <w:rStyle w:val="None"/>
                <w:rFonts w:cs="Arial"/>
                <w:color w:val="000000" w:themeColor="text1"/>
                <w:sz w:val="20"/>
                <w:szCs w:val="20"/>
                <w:vertAlign w:val="superscript"/>
                <w:lang w:val="fr-FR"/>
              </w:rPr>
              <w:t>-1</w:t>
            </w:r>
            <w:r w:rsidRPr="00250F0A">
              <w:rPr>
                <w:rStyle w:val="None"/>
                <w:rFonts w:cs="Arial"/>
                <w:color w:val="000000" w:themeColor="text1"/>
                <w:sz w:val="20"/>
                <w:szCs w:val="20"/>
                <w:lang w:val="fr-FR"/>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986 (264)</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1190 (343)</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204 (56, 352) a</w:t>
            </w:r>
          </w:p>
        </w:tc>
        <w:tc>
          <w:tcPr>
            <w:tcW w:w="1134" w:type="dxa"/>
            <w:vMerge/>
            <w:tcBorders>
              <w:top w:val="nil"/>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fr-FR"/>
              </w:rPr>
              <w:t>EX-CHO</w:t>
            </w:r>
            <w:r w:rsidRPr="00250F0A">
              <w:rPr>
                <w:rStyle w:val="None"/>
                <w:rFonts w:cs="Arial"/>
                <w:color w:val="000000" w:themeColor="text1"/>
                <w:sz w:val="20"/>
                <w:szCs w:val="20"/>
                <w:lang w:val="fr-FR"/>
              </w:rPr>
              <w:t xml:space="preserve"> PAEE (kcal</w:t>
            </w:r>
            <w:r w:rsidRPr="00250F0A">
              <w:rPr>
                <w:rStyle w:val="None"/>
                <w:rFonts w:cs="Arial"/>
                <w:color w:val="auto"/>
                <w:sz w:val="20"/>
                <w:szCs w:val="20"/>
                <w:shd w:val="clear" w:color="auto" w:fill="FFFFFF"/>
                <w:lang w:val="fr-FR"/>
              </w:rPr>
              <w:t>·d</w:t>
            </w:r>
            <w:r w:rsidRPr="00250F0A">
              <w:rPr>
                <w:rStyle w:val="None"/>
                <w:rFonts w:cs="Arial"/>
                <w:color w:val="000000" w:themeColor="text1"/>
                <w:sz w:val="20"/>
                <w:szCs w:val="20"/>
                <w:vertAlign w:val="superscript"/>
                <w:lang w:val="fr-FR"/>
              </w:rPr>
              <w:t>-1</w:t>
            </w:r>
            <w:r w:rsidRPr="00250F0A">
              <w:rPr>
                <w:rStyle w:val="None"/>
                <w:rFonts w:cs="Arial"/>
                <w:color w:val="000000" w:themeColor="text1"/>
                <w:sz w:val="20"/>
                <w:szCs w:val="20"/>
                <w:lang w:val="fr-FR"/>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1006 (147)</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1357 (324)</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351 (126, 576) b</w:t>
            </w:r>
          </w:p>
        </w:tc>
        <w:tc>
          <w:tcPr>
            <w:tcW w:w="1134" w:type="dxa"/>
            <w:vMerge/>
            <w:tcBorders>
              <w:top w:val="nil"/>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sidRPr="00250F0A">
              <w:rPr>
                <w:rStyle w:val="None"/>
                <w:rFonts w:cs="Arial"/>
                <w:color w:val="000000" w:themeColor="text1"/>
                <w:sz w:val="20"/>
                <w:szCs w:val="20"/>
                <w:lang w:val="en-US"/>
              </w:rPr>
              <w:t>CON CHO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1180 (357)</w:t>
            </w:r>
          </w:p>
        </w:tc>
        <w:tc>
          <w:tcPr>
            <w:tcW w:w="1559" w:type="dxa"/>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1424 (600)</w:t>
            </w:r>
          </w:p>
        </w:tc>
        <w:tc>
          <w:tcPr>
            <w:tcW w:w="1701" w:type="dxa"/>
            <w:tcBorders>
              <w:top w:val="single"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244 (-29, 517)</w:t>
            </w:r>
          </w:p>
        </w:tc>
        <w:tc>
          <w:tcPr>
            <w:tcW w:w="1134" w:type="dxa"/>
            <w:vMerge w:val="restart"/>
            <w:tcBorders>
              <w:top w:val="single" w:sz="4" w:space="0" w:color="auto"/>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F=0.977</w:t>
            </w: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p=0.39</w:t>
            </w: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en-US"/>
              </w:rPr>
              <w:t>CHO-EX</w:t>
            </w:r>
            <w:r w:rsidRPr="00250F0A">
              <w:rPr>
                <w:rStyle w:val="None"/>
                <w:rFonts w:cs="Arial"/>
                <w:color w:val="000000" w:themeColor="text1"/>
                <w:sz w:val="20"/>
                <w:szCs w:val="20"/>
                <w:lang w:val="en-US"/>
              </w:rPr>
              <w:t xml:space="preserve"> CHO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1171 (317)</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1272 (220)</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101 (-51, 252)</w:t>
            </w:r>
          </w:p>
        </w:tc>
        <w:tc>
          <w:tcPr>
            <w:tcW w:w="1134" w:type="dxa"/>
            <w:vMerge/>
            <w:tcBorders>
              <w:top w:val="nil"/>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en-US"/>
              </w:rPr>
              <w:t>EX-CHO</w:t>
            </w:r>
            <w:r w:rsidRPr="00250F0A">
              <w:rPr>
                <w:rStyle w:val="None"/>
                <w:rFonts w:cs="Arial"/>
                <w:color w:val="000000" w:themeColor="text1"/>
                <w:sz w:val="20"/>
                <w:szCs w:val="20"/>
                <w:lang w:val="en-US"/>
              </w:rPr>
              <w:t xml:space="preserve"> CHO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1133 (307)</w:t>
            </w:r>
          </w:p>
        </w:tc>
        <w:tc>
          <w:tcPr>
            <w:tcW w:w="1559"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1214 (234)</w:t>
            </w:r>
          </w:p>
        </w:tc>
        <w:tc>
          <w:tcPr>
            <w:tcW w:w="1701"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81 (-91, 252)</w:t>
            </w:r>
          </w:p>
        </w:tc>
        <w:tc>
          <w:tcPr>
            <w:tcW w:w="1134" w:type="dxa"/>
            <w:vMerge/>
            <w:tcBorders>
              <w:top w:val="nil"/>
              <w:left w:val="nil"/>
              <w:bottom w:val="dotted" w:sz="4" w:space="0" w:color="auto"/>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sidRPr="00250F0A">
              <w:rPr>
                <w:rStyle w:val="None"/>
                <w:rFonts w:cs="Arial"/>
                <w:color w:val="000000" w:themeColor="text1"/>
                <w:sz w:val="20"/>
                <w:szCs w:val="20"/>
                <w:lang w:val="en-US"/>
              </w:rPr>
              <w:t>CON FAT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1148 (326)</w:t>
            </w:r>
          </w:p>
        </w:tc>
        <w:tc>
          <w:tcPr>
            <w:tcW w:w="1559"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1045 (311)</w:t>
            </w:r>
          </w:p>
        </w:tc>
        <w:tc>
          <w:tcPr>
            <w:tcW w:w="1701"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-104 (-257, 49)</w:t>
            </w:r>
          </w:p>
        </w:tc>
        <w:tc>
          <w:tcPr>
            <w:tcW w:w="1134" w:type="dxa"/>
            <w:vMerge w:val="restart"/>
            <w:tcBorders>
              <w:top w:val="dotted" w:sz="4" w:space="0" w:color="auto"/>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F=0.347</w:t>
            </w: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p=0.71</w:t>
            </w: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en-US"/>
              </w:rPr>
              <w:t>CHO-EX</w:t>
            </w:r>
            <w:r w:rsidRPr="00250F0A">
              <w:rPr>
                <w:rStyle w:val="None"/>
                <w:rFonts w:cs="Arial"/>
                <w:color w:val="000000" w:themeColor="text1"/>
                <w:sz w:val="20"/>
                <w:szCs w:val="20"/>
                <w:lang w:val="en-US"/>
              </w:rPr>
              <w:t xml:space="preserve"> FAT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1132 (307)</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1091 (238)</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-41 (-156, 75)</w:t>
            </w:r>
          </w:p>
        </w:tc>
        <w:tc>
          <w:tcPr>
            <w:tcW w:w="1134" w:type="dxa"/>
            <w:vMerge/>
            <w:tcBorders>
              <w:top w:val="nil"/>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en-US"/>
              </w:rPr>
              <w:t>EX-CHO</w:t>
            </w:r>
            <w:r w:rsidRPr="00250F0A">
              <w:rPr>
                <w:rStyle w:val="None"/>
                <w:rFonts w:cs="Arial"/>
                <w:color w:val="000000" w:themeColor="text1"/>
                <w:sz w:val="20"/>
                <w:szCs w:val="20"/>
                <w:lang w:val="en-US"/>
              </w:rPr>
              <w:t xml:space="preserve"> FAT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987 (320)</w:t>
            </w:r>
          </w:p>
        </w:tc>
        <w:tc>
          <w:tcPr>
            <w:tcW w:w="1559"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882 (172)</w:t>
            </w:r>
          </w:p>
        </w:tc>
        <w:tc>
          <w:tcPr>
            <w:tcW w:w="1701"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-105 (-289, 79)</w:t>
            </w:r>
          </w:p>
        </w:tc>
        <w:tc>
          <w:tcPr>
            <w:tcW w:w="1134" w:type="dxa"/>
            <w:vMerge/>
            <w:tcBorders>
              <w:top w:val="nil"/>
              <w:left w:val="nil"/>
              <w:bottom w:val="dotted" w:sz="4" w:space="0" w:color="auto"/>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tc>
      </w:tr>
      <w:tr w:rsidR="007C3FDD" w:rsidRPr="004B49D6" w:rsidTr="00212134">
        <w:trPr>
          <w:trHeight w:val="20"/>
        </w:trPr>
        <w:tc>
          <w:tcPr>
            <w:tcW w:w="2977" w:type="dxa"/>
            <w:gridSpan w:val="2"/>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sidRPr="00250F0A">
              <w:rPr>
                <w:rStyle w:val="None"/>
                <w:rFonts w:cs="Arial"/>
                <w:color w:val="000000" w:themeColor="text1"/>
                <w:sz w:val="20"/>
                <w:szCs w:val="20"/>
                <w:lang w:val="en-US"/>
              </w:rPr>
              <w:t>CON PRO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429 (97)</w:t>
            </w:r>
          </w:p>
        </w:tc>
        <w:tc>
          <w:tcPr>
            <w:tcW w:w="1559"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376 (89)</w:t>
            </w:r>
          </w:p>
        </w:tc>
        <w:tc>
          <w:tcPr>
            <w:tcW w:w="1701"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-52 (-89, 15)</w:t>
            </w:r>
          </w:p>
        </w:tc>
        <w:tc>
          <w:tcPr>
            <w:tcW w:w="1134" w:type="dxa"/>
            <w:vMerge w:val="restart"/>
            <w:tcBorders>
              <w:top w:val="dotted" w:sz="4" w:space="0" w:color="auto"/>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F=1.517</w:t>
            </w:r>
          </w:p>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p=0.24</w:t>
            </w: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en-US"/>
              </w:rPr>
              <w:t>CHO-EX</w:t>
            </w:r>
            <w:r w:rsidRPr="00250F0A">
              <w:rPr>
                <w:rStyle w:val="None"/>
                <w:rFonts w:cs="Arial"/>
                <w:color w:val="000000" w:themeColor="text1"/>
                <w:sz w:val="20"/>
                <w:szCs w:val="20"/>
                <w:lang w:val="en-US"/>
              </w:rPr>
              <w:t xml:space="preserve"> PRO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511 (122)</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446 (59)</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-65 (-118, -11)</w:t>
            </w:r>
          </w:p>
        </w:tc>
        <w:tc>
          <w:tcPr>
            <w:tcW w:w="1134" w:type="dxa"/>
            <w:vMerge/>
            <w:tcBorders>
              <w:top w:val="nil"/>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rPr>
            </w:pPr>
          </w:p>
        </w:tc>
      </w:tr>
      <w:tr w:rsidR="007C3FDD" w:rsidRPr="004B49D6" w:rsidTr="00212134">
        <w:trPr>
          <w:trHeight w:val="20"/>
        </w:trPr>
        <w:tc>
          <w:tcPr>
            <w:tcW w:w="2977" w:type="dxa"/>
            <w:gridSpan w:val="2"/>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Fonts w:cs="Arial"/>
                <w:color w:val="000000" w:themeColor="text1"/>
                <w:sz w:val="20"/>
                <w:szCs w:val="20"/>
              </w:rPr>
            </w:pPr>
            <w:r>
              <w:rPr>
                <w:rStyle w:val="None"/>
                <w:rFonts w:cs="Arial"/>
                <w:color w:val="000000" w:themeColor="text1"/>
                <w:sz w:val="20"/>
                <w:szCs w:val="20"/>
                <w:lang w:val="en-US"/>
              </w:rPr>
              <w:t>EX-CHO</w:t>
            </w:r>
            <w:r w:rsidRPr="00250F0A">
              <w:rPr>
                <w:rStyle w:val="None"/>
                <w:rFonts w:cs="Arial"/>
                <w:color w:val="000000" w:themeColor="text1"/>
                <w:sz w:val="20"/>
                <w:szCs w:val="20"/>
                <w:lang w:val="en-US"/>
              </w:rPr>
              <w:t xml:space="preserve"> PRO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406 (97)</w:t>
            </w:r>
          </w:p>
        </w:tc>
        <w:tc>
          <w:tcPr>
            <w:tcW w:w="1559"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399 (117)</w:t>
            </w:r>
          </w:p>
        </w:tc>
        <w:tc>
          <w:tcPr>
            <w:tcW w:w="1701" w:type="dxa"/>
            <w:tcBorders>
              <w:top w:val="nil"/>
              <w:left w:val="nil"/>
              <w:bottom w:val="dotted" w:sz="4" w:space="0" w:color="auto"/>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-7 (-75, 62)</w:t>
            </w:r>
          </w:p>
        </w:tc>
        <w:tc>
          <w:tcPr>
            <w:tcW w:w="1134" w:type="dxa"/>
            <w:vMerge/>
            <w:tcBorders>
              <w:top w:val="nil"/>
              <w:left w:val="nil"/>
              <w:bottom w:val="dotted" w:sz="4" w:space="0" w:color="auto"/>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rPr>
            </w:pPr>
          </w:p>
        </w:tc>
      </w:tr>
      <w:tr w:rsidR="007C3FDD" w:rsidRPr="004B49D6" w:rsidTr="00212134">
        <w:trPr>
          <w:trHeight w:val="20"/>
        </w:trPr>
        <w:tc>
          <w:tcPr>
            <w:tcW w:w="2977" w:type="dxa"/>
            <w:gridSpan w:val="2"/>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Style w:val="None"/>
                <w:rFonts w:cs="Arial"/>
                <w:color w:val="000000" w:themeColor="text1"/>
                <w:sz w:val="20"/>
                <w:szCs w:val="20"/>
                <w:lang w:val="fr-FR"/>
              </w:rPr>
            </w:pPr>
            <w:r w:rsidRPr="00250F0A">
              <w:rPr>
                <w:rStyle w:val="None"/>
                <w:rFonts w:cs="Arial"/>
                <w:color w:val="000000" w:themeColor="text1"/>
                <w:sz w:val="20"/>
                <w:szCs w:val="20"/>
                <w:lang w:val="en-US"/>
              </w:rPr>
              <w:t>CON ALC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72 (95)</w:t>
            </w:r>
          </w:p>
        </w:tc>
        <w:tc>
          <w:tcPr>
            <w:tcW w:w="1559"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75 (154)</w:t>
            </w:r>
          </w:p>
        </w:tc>
        <w:tc>
          <w:tcPr>
            <w:tcW w:w="1701" w:type="dxa"/>
            <w:tcBorders>
              <w:top w:val="dotted" w:sz="4" w:space="0" w:color="auto"/>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3 (-145, 152)</w:t>
            </w:r>
          </w:p>
        </w:tc>
        <w:tc>
          <w:tcPr>
            <w:tcW w:w="1134" w:type="dxa"/>
            <w:tcBorders>
              <w:top w:val="dotted" w:sz="4" w:space="0" w:color="auto"/>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rPr>
            </w:pP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Style w:val="None"/>
                <w:rFonts w:cs="Arial"/>
                <w:color w:val="000000" w:themeColor="text1"/>
                <w:sz w:val="20"/>
                <w:szCs w:val="20"/>
                <w:lang w:val="fr-FR"/>
              </w:rPr>
            </w:pPr>
            <w:r>
              <w:rPr>
                <w:rStyle w:val="None"/>
                <w:rFonts w:cs="Arial"/>
                <w:color w:val="000000" w:themeColor="text1"/>
                <w:sz w:val="20"/>
                <w:szCs w:val="20"/>
                <w:lang w:val="en-US"/>
              </w:rPr>
              <w:t>CHO-EX</w:t>
            </w:r>
            <w:r w:rsidRPr="00250F0A">
              <w:rPr>
                <w:rStyle w:val="None"/>
                <w:rFonts w:cs="Arial"/>
                <w:color w:val="000000" w:themeColor="text1"/>
                <w:sz w:val="20"/>
                <w:szCs w:val="20"/>
                <w:lang w:val="en-US"/>
              </w:rPr>
              <w:t xml:space="preserve"> ALC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111 (118)</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69 (72)</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-42 (-101, 17)</w:t>
            </w:r>
          </w:p>
        </w:tc>
        <w:tc>
          <w:tcPr>
            <w:tcW w:w="1134" w:type="dxa"/>
            <w:tcBorders>
              <w:top w:val="nil"/>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F=1.115</w:t>
            </w:r>
          </w:p>
        </w:tc>
      </w:tr>
      <w:tr w:rsidR="007C3FDD" w:rsidRPr="004B49D6" w:rsidTr="00212134">
        <w:trPr>
          <w:trHeight w:val="20"/>
        </w:trPr>
        <w:tc>
          <w:tcPr>
            <w:tcW w:w="2977" w:type="dxa"/>
            <w:gridSpan w:val="2"/>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rPr>
                <w:rStyle w:val="None"/>
                <w:rFonts w:cs="Arial"/>
                <w:color w:val="000000" w:themeColor="text1"/>
                <w:sz w:val="20"/>
                <w:szCs w:val="20"/>
                <w:lang w:val="fr-FR"/>
              </w:rPr>
            </w:pPr>
            <w:r>
              <w:rPr>
                <w:rStyle w:val="None"/>
                <w:rFonts w:cs="Arial"/>
                <w:color w:val="000000" w:themeColor="text1"/>
                <w:sz w:val="20"/>
                <w:szCs w:val="20"/>
                <w:lang w:val="en-US"/>
              </w:rPr>
              <w:t>EX-CHO</w:t>
            </w:r>
            <w:r w:rsidRPr="00250F0A">
              <w:rPr>
                <w:rStyle w:val="None"/>
                <w:rFonts w:cs="Arial"/>
                <w:color w:val="000000" w:themeColor="text1"/>
                <w:sz w:val="20"/>
                <w:szCs w:val="20"/>
                <w:lang w:val="en-US"/>
              </w:rPr>
              <w:t xml:space="preserve"> ALC intake (kcal</w:t>
            </w:r>
            <w:r w:rsidRPr="00250F0A">
              <w:rPr>
                <w:rStyle w:val="None"/>
                <w:rFonts w:cs="Arial"/>
                <w:color w:val="auto"/>
                <w:sz w:val="20"/>
                <w:szCs w:val="20"/>
                <w:shd w:val="clear" w:color="auto" w:fill="FFFFFF"/>
                <w:lang w:val="en-US"/>
              </w:rPr>
              <w:t>·d</w:t>
            </w:r>
            <w:r w:rsidRPr="00250F0A">
              <w:rPr>
                <w:rStyle w:val="None"/>
                <w:rFonts w:cs="Arial"/>
                <w:color w:val="000000" w:themeColor="text1"/>
                <w:sz w:val="20"/>
                <w:szCs w:val="20"/>
                <w:vertAlign w:val="superscript"/>
                <w:lang w:val="en-US"/>
              </w:rPr>
              <w:t>-1</w:t>
            </w:r>
            <w:r w:rsidRPr="00250F0A">
              <w:rPr>
                <w:rStyle w:val="None"/>
                <w:rFonts w:cs="Arial"/>
                <w:color w:val="000000" w:themeColor="text1"/>
                <w:sz w:val="20"/>
                <w:szCs w:val="20"/>
                <w:lang w:val="en-US"/>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185 (168)</w:t>
            </w:r>
          </w:p>
        </w:tc>
        <w:tc>
          <w:tcPr>
            <w:tcW w:w="1559"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90 (131)</w:t>
            </w:r>
          </w:p>
        </w:tc>
        <w:tc>
          <w:tcPr>
            <w:tcW w:w="1701" w:type="dxa"/>
            <w:tcBorders>
              <w:top w:val="nil"/>
              <w:left w:val="nil"/>
              <w:bottom w:val="nil"/>
              <w:right w:val="nil"/>
            </w:tcBorders>
            <w:shd w:val="clear" w:color="auto" w:fill="auto"/>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-94 (-191, 2)</w:t>
            </w:r>
          </w:p>
        </w:tc>
        <w:tc>
          <w:tcPr>
            <w:tcW w:w="1134" w:type="dxa"/>
            <w:tcBorders>
              <w:top w:val="nil"/>
              <w:left w:val="nil"/>
              <w:bottom w:val="nil"/>
              <w:right w:val="nil"/>
            </w:tcBorders>
            <w:shd w:val="clear" w:color="auto" w:fill="FFFFFF"/>
            <w:tcMar>
              <w:top w:w="80" w:type="dxa"/>
              <w:left w:w="80" w:type="dxa"/>
              <w:bottom w:w="80" w:type="dxa"/>
              <w:right w:w="80" w:type="dxa"/>
            </w:tcMar>
          </w:tcPr>
          <w:p w:rsidR="007C3FDD" w:rsidRPr="00250F0A" w:rsidRDefault="007C3FDD" w:rsidP="00212134">
            <w:pPr>
              <w:pStyle w:val="BodyA"/>
              <w:spacing w:after="0" w:line="240" w:lineRule="auto"/>
              <w:jc w:val="center"/>
              <w:rPr>
                <w:rFonts w:cs="Arial"/>
                <w:color w:val="000000" w:themeColor="text1"/>
                <w:sz w:val="20"/>
                <w:szCs w:val="20"/>
              </w:rPr>
            </w:pPr>
            <w:r w:rsidRPr="00250F0A">
              <w:rPr>
                <w:rFonts w:cs="Arial"/>
                <w:color w:val="000000" w:themeColor="text1"/>
                <w:sz w:val="20"/>
                <w:szCs w:val="20"/>
              </w:rPr>
              <w:t>p=0.34</w:t>
            </w:r>
          </w:p>
        </w:tc>
      </w:tr>
      <w:tr w:rsidR="007C3FDD" w:rsidRPr="004B49D6" w:rsidTr="00212134">
        <w:trPr>
          <w:trHeight w:val="20"/>
        </w:trPr>
        <w:tc>
          <w:tcPr>
            <w:tcW w:w="8789" w:type="dxa"/>
            <w:gridSpan w:val="6"/>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7C3FDD" w:rsidRPr="004B49D6" w:rsidRDefault="007C3FDD" w:rsidP="00212134">
            <w:pPr>
              <w:pStyle w:val="BodyA"/>
              <w:spacing w:after="0" w:line="240" w:lineRule="auto"/>
              <w:jc w:val="both"/>
              <w:rPr>
                <w:rFonts w:cs="Arial"/>
                <w:color w:val="000000" w:themeColor="text1"/>
                <w:sz w:val="20"/>
                <w:szCs w:val="18"/>
              </w:rPr>
            </w:pPr>
            <w:r w:rsidRPr="004B49D6">
              <w:rPr>
                <w:rFonts w:cs="Arial"/>
                <w:color w:val="000000" w:themeColor="text1"/>
                <w:sz w:val="22"/>
                <w:szCs w:val="18"/>
                <w:lang w:val="en-US"/>
              </w:rPr>
              <w:t>Data are means and (SD) except for change scores which are means and (95% CI). Abbreviations: CHO = carbohydrate, PRO = protein, ALC = alcohol, RMR = resting metabolic rate, TEF = thermic effect of feeding, PAEE = physical activity energy expenditure.</w:t>
            </w:r>
            <w:r w:rsidRPr="004B49D6">
              <w:rPr>
                <w:rStyle w:val="None"/>
                <w:rFonts w:cs="Arial"/>
                <w:color w:val="000000" w:themeColor="text1"/>
                <w:sz w:val="22"/>
                <w:szCs w:val="18"/>
                <w:vertAlign w:val="superscript"/>
                <w:lang w:val="en-US"/>
              </w:rPr>
              <w:t xml:space="preserve"> </w:t>
            </w:r>
            <w:r w:rsidRPr="004B49D6">
              <w:rPr>
                <w:rStyle w:val="None"/>
                <w:rFonts w:cs="Arial"/>
                <w:b/>
                <w:color w:val="000000" w:themeColor="text1"/>
                <w:sz w:val="22"/>
                <w:szCs w:val="18"/>
                <w:vertAlign w:val="superscript"/>
                <w:lang w:val="en-US"/>
              </w:rPr>
              <w:t>a</w:t>
            </w:r>
            <w:r w:rsidRPr="004B49D6">
              <w:rPr>
                <w:rStyle w:val="None"/>
                <w:rFonts w:cs="Arial"/>
                <w:color w:val="000000" w:themeColor="text1"/>
                <w:sz w:val="22"/>
                <w:szCs w:val="18"/>
                <w:vertAlign w:val="superscript"/>
                <w:lang w:val="en-US"/>
              </w:rPr>
              <w:t xml:space="preserve"> </w:t>
            </w:r>
            <w:r w:rsidRPr="004B49D6">
              <w:rPr>
                <w:rStyle w:val="None"/>
                <w:rFonts w:cs="Arial"/>
                <w:color w:val="000000" w:themeColor="text1"/>
                <w:sz w:val="22"/>
                <w:szCs w:val="18"/>
                <w:lang w:val="en-US"/>
              </w:rPr>
              <w:t>denotes a difference in the change from pre-to post-intervention for CON</w:t>
            </w:r>
            <w:r w:rsidRPr="004B49D6">
              <w:rPr>
                <w:rStyle w:val="None"/>
                <w:rFonts w:cs="Arial"/>
                <w:i/>
                <w:color w:val="000000" w:themeColor="text1"/>
                <w:sz w:val="22"/>
                <w:szCs w:val="18"/>
                <w:lang w:val="en-US"/>
              </w:rPr>
              <w:t xml:space="preserve"> versus</w:t>
            </w:r>
            <w:r w:rsidRPr="004B49D6">
              <w:rPr>
                <w:rStyle w:val="None"/>
                <w:rFonts w:cs="Arial"/>
                <w:color w:val="000000" w:themeColor="text1"/>
                <w:sz w:val="22"/>
                <w:szCs w:val="18"/>
                <w:lang w:val="en-US"/>
              </w:rPr>
              <w:t xml:space="preserve"> </w:t>
            </w:r>
            <w:r>
              <w:rPr>
                <w:rStyle w:val="None"/>
                <w:rFonts w:cs="Arial"/>
                <w:color w:val="000000" w:themeColor="text1"/>
                <w:sz w:val="22"/>
                <w:szCs w:val="18"/>
                <w:lang w:val="en-US"/>
              </w:rPr>
              <w:t>CHO-EX</w:t>
            </w:r>
            <w:r w:rsidRPr="004B49D6">
              <w:rPr>
                <w:rStyle w:val="None"/>
                <w:rFonts w:cs="Arial"/>
                <w:color w:val="000000" w:themeColor="text1"/>
                <w:sz w:val="22"/>
                <w:szCs w:val="18"/>
                <w:lang w:val="en-US"/>
              </w:rPr>
              <w:t xml:space="preserve"> and </w:t>
            </w:r>
            <w:r w:rsidRPr="004B49D6">
              <w:rPr>
                <w:rStyle w:val="None"/>
                <w:rFonts w:cs="Arial"/>
                <w:b/>
                <w:color w:val="000000" w:themeColor="text1"/>
                <w:sz w:val="22"/>
                <w:szCs w:val="18"/>
                <w:vertAlign w:val="superscript"/>
                <w:lang w:val="en-US"/>
              </w:rPr>
              <w:t>b</w:t>
            </w:r>
            <w:r w:rsidRPr="004B49D6">
              <w:rPr>
                <w:rStyle w:val="None"/>
                <w:rFonts w:cs="Arial"/>
                <w:color w:val="000000" w:themeColor="text1"/>
                <w:sz w:val="22"/>
                <w:szCs w:val="18"/>
                <w:lang w:val="en-US"/>
              </w:rPr>
              <w:t xml:space="preserve"> for CON</w:t>
            </w:r>
            <w:r w:rsidRPr="004B49D6">
              <w:rPr>
                <w:rStyle w:val="None"/>
                <w:rFonts w:cs="Arial"/>
                <w:i/>
                <w:color w:val="000000" w:themeColor="text1"/>
                <w:sz w:val="22"/>
                <w:szCs w:val="18"/>
                <w:lang w:val="en-US"/>
              </w:rPr>
              <w:t xml:space="preserve"> versus</w:t>
            </w:r>
            <w:r w:rsidRPr="004B49D6">
              <w:rPr>
                <w:rStyle w:val="None"/>
                <w:rFonts w:cs="Arial"/>
                <w:color w:val="000000" w:themeColor="text1"/>
                <w:sz w:val="22"/>
                <w:szCs w:val="18"/>
                <w:lang w:val="en-US"/>
              </w:rPr>
              <w:t xml:space="preserve"> </w:t>
            </w:r>
            <w:r>
              <w:rPr>
                <w:rStyle w:val="None"/>
                <w:rFonts w:cs="Arial"/>
                <w:color w:val="000000" w:themeColor="text1"/>
                <w:sz w:val="22"/>
                <w:szCs w:val="18"/>
                <w:lang w:val="en-US"/>
              </w:rPr>
              <w:t>EX-CHO</w:t>
            </w:r>
            <w:r w:rsidRPr="004B49D6">
              <w:rPr>
                <w:rStyle w:val="None"/>
                <w:rFonts w:cs="Arial"/>
                <w:color w:val="000000" w:themeColor="text1"/>
                <w:sz w:val="22"/>
                <w:szCs w:val="18"/>
                <w:lang w:val="en-US"/>
              </w:rPr>
              <w:t xml:space="preserve"> with </w:t>
            </w:r>
            <w:r w:rsidRPr="004B49D6">
              <w:rPr>
                <w:rStyle w:val="None"/>
                <w:rFonts w:cs="Arial"/>
                <w:i/>
                <w:color w:val="000000" w:themeColor="text1"/>
                <w:sz w:val="22"/>
                <w:szCs w:val="18"/>
                <w:lang w:val="en-US"/>
              </w:rPr>
              <w:t>p</w:t>
            </w:r>
            <w:r w:rsidRPr="004B49D6">
              <w:rPr>
                <w:rStyle w:val="None"/>
                <w:rFonts w:cs="Arial"/>
                <w:color w:val="000000" w:themeColor="text1"/>
                <w:sz w:val="22"/>
                <w:szCs w:val="18"/>
                <w:lang w:val="en-US"/>
              </w:rPr>
              <w:t>&lt;0.05.</w:t>
            </w:r>
          </w:p>
        </w:tc>
      </w:tr>
    </w:tbl>
    <w:p w:rsidR="007C3FDD" w:rsidRDefault="007C3FDD">
      <w:pPr>
        <w:rPr>
          <w:rFonts w:ascii="Arial" w:hAnsi="Arial" w:cs="Arial"/>
          <w:sz w:val="24"/>
          <w:szCs w:val="24"/>
        </w:rPr>
      </w:pPr>
      <w:r>
        <w:rPr>
          <w:rFonts w:ascii="Arial" w:hAnsi="Arial" w:cs="Arial"/>
          <w:sz w:val="24"/>
          <w:szCs w:val="24"/>
        </w:rPr>
        <w:br w:type="page"/>
      </w:r>
    </w:p>
    <w:p w:rsidR="00995547" w:rsidRDefault="00995547">
      <w:pPr>
        <w:rPr>
          <w:rFonts w:ascii="Arial" w:hAnsi="Arial" w:cs="Arial"/>
          <w:sz w:val="24"/>
          <w:szCs w:val="24"/>
        </w:rPr>
      </w:pPr>
    </w:p>
    <w:tbl>
      <w:tblPr>
        <w:tblpPr w:leftFromText="180" w:rightFromText="180" w:vertAnchor="page" w:horzAnchor="margin" w:tblpXSpec="center" w:tblpY="2283"/>
        <w:tblW w:w="8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61"/>
        <w:gridCol w:w="141"/>
        <w:gridCol w:w="1418"/>
        <w:gridCol w:w="1843"/>
        <w:gridCol w:w="1984"/>
      </w:tblGrid>
      <w:tr w:rsidR="00995547" w:rsidRPr="003839FE" w:rsidTr="00250F0A">
        <w:trPr>
          <w:trHeight w:val="264"/>
        </w:trPr>
        <w:tc>
          <w:tcPr>
            <w:tcW w:w="8647" w:type="dxa"/>
            <w:gridSpan w:val="5"/>
            <w:tcBorders>
              <w:top w:val="nil"/>
              <w:left w:val="nil"/>
              <w:bottom w:val="single" w:sz="4" w:space="0" w:color="auto"/>
              <w:right w:val="nil"/>
            </w:tcBorders>
            <w:shd w:val="clear" w:color="auto" w:fill="auto"/>
            <w:tcMar>
              <w:top w:w="80" w:type="dxa"/>
              <w:left w:w="80" w:type="dxa"/>
              <w:bottom w:w="80" w:type="dxa"/>
              <w:right w:w="80" w:type="dxa"/>
            </w:tcMar>
          </w:tcPr>
          <w:p w:rsidR="00995547" w:rsidRPr="007C3FDD" w:rsidRDefault="007C3FDD" w:rsidP="00250F0A">
            <w:pPr>
              <w:jc w:val="both"/>
              <w:rPr>
                <w:rFonts w:ascii="Arial" w:hAnsi="Arial" w:cs="Arial"/>
                <w:b/>
                <w:i/>
                <w:color w:val="000000" w:themeColor="text1"/>
                <w:sz w:val="24"/>
                <w:szCs w:val="24"/>
              </w:rPr>
            </w:pPr>
            <w:r w:rsidRPr="007C3FDD">
              <w:rPr>
                <w:rStyle w:val="None"/>
                <w:rFonts w:ascii="Arial" w:hAnsi="Arial" w:cs="Arial"/>
                <w:b/>
                <w:color w:val="000000" w:themeColor="text1"/>
                <w:sz w:val="24"/>
                <w:szCs w:val="24"/>
              </w:rPr>
              <w:t xml:space="preserve">Supplementary </w:t>
            </w:r>
            <w:r w:rsidR="00995547" w:rsidRPr="007C3FDD">
              <w:rPr>
                <w:rStyle w:val="None"/>
                <w:rFonts w:ascii="Arial" w:hAnsi="Arial" w:cs="Arial"/>
                <w:b/>
                <w:color w:val="000000" w:themeColor="text1"/>
                <w:sz w:val="24"/>
                <w:szCs w:val="24"/>
              </w:rPr>
              <w:t xml:space="preserve">Table </w:t>
            </w:r>
            <w:r w:rsidRPr="007C3FDD">
              <w:rPr>
                <w:rStyle w:val="None"/>
                <w:rFonts w:ascii="Arial" w:hAnsi="Arial" w:cs="Arial"/>
                <w:b/>
                <w:color w:val="000000" w:themeColor="text1"/>
                <w:sz w:val="24"/>
                <w:szCs w:val="24"/>
              </w:rPr>
              <w:t>4</w:t>
            </w:r>
            <w:r w:rsidR="00995547" w:rsidRPr="007C3FDD">
              <w:rPr>
                <w:rStyle w:val="None"/>
                <w:rFonts w:ascii="Arial" w:hAnsi="Arial" w:cs="Arial"/>
                <w:b/>
                <w:color w:val="000000" w:themeColor="text1"/>
                <w:sz w:val="24"/>
                <w:szCs w:val="24"/>
              </w:rPr>
              <w:t>.</w:t>
            </w:r>
            <w:r w:rsidR="00995547" w:rsidRPr="007C3FDD">
              <w:rPr>
                <w:rStyle w:val="None"/>
                <w:rFonts w:ascii="Arial" w:hAnsi="Arial" w:cs="Arial"/>
                <w:color w:val="000000" w:themeColor="text1"/>
                <w:sz w:val="24"/>
                <w:szCs w:val="24"/>
              </w:rPr>
              <w:t xml:space="preserve"> Skeletal muscle phospholipid composition in a control (CON; </w:t>
            </w:r>
            <w:r w:rsidR="00995547" w:rsidRPr="007C3FDD">
              <w:rPr>
                <w:rStyle w:val="None"/>
                <w:rFonts w:ascii="Arial" w:hAnsi="Arial" w:cs="Arial"/>
                <w:i/>
                <w:color w:val="000000" w:themeColor="text1"/>
                <w:sz w:val="24"/>
                <w:szCs w:val="24"/>
              </w:rPr>
              <w:t>n</w:t>
            </w:r>
            <w:r w:rsidR="00995547" w:rsidRPr="007C3FDD">
              <w:rPr>
                <w:rStyle w:val="None"/>
                <w:rFonts w:ascii="Arial" w:hAnsi="Arial" w:cs="Arial"/>
                <w:color w:val="000000" w:themeColor="text1"/>
                <w:sz w:val="24"/>
                <w:szCs w:val="24"/>
              </w:rPr>
              <w:t>=6),</w:t>
            </w:r>
            <w:r w:rsidRPr="007C3FDD">
              <w:rPr>
                <w:rStyle w:val="None"/>
                <w:rFonts w:ascii="Arial" w:hAnsi="Arial" w:cs="Arial"/>
                <w:color w:val="000000" w:themeColor="text1"/>
                <w:sz w:val="24"/>
                <w:szCs w:val="24"/>
              </w:rPr>
              <w:t xml:space="preserve"> carbohydrate</w:t>
            </w:r>
            <w:r w:rsidR="00995547" w:rsidRPr="007C3FDD">
              <w:rPr>
                <w:rStyle w:val="None"/>
                <w:rFonts w:ascii="Arial" w:hAnsi="Arial" w:cs="Arial"/>
                <w:color w:val="000000" w:themeColor="text1"/>
                <w:sz w:val="24"/>
                <w:szCs w:val="24"/>
              </w:rPr>
              <w:t>-exercise (</w:t>
            </w:r>
            <w:r w:rsidR="00250F0A" w:rsidRPr="007C3FDD">
              <w:rPr>
                <w:rStyle w:val="None"/>
                <w:rFonts w:ascii="Arial" w:hAnsi="Arial" w:cs="Arial"/>
                <w:color w:val="000000" w:themeColor="text1"/>
                <w:sz w:val="24"/>
                <w:szCs w:val="24"/>
              </w:rPr>
              <w:t>CHO-EX</w:t>
            </w:r>
            <w:r w:rsidR="00995547" w:rsidRPr="007C3FDD">
              <w:rPr>
                <w:rStyle w:val="None"/>
                <w:rFonts w:ascii="Arial" w:hAnsi="Arial" w:cs="Arial"/>
                <w:color w:val="000000" w:themeColor="text1"/>
                <w:sz w:val="24"/>
                <w:szCs w:val="24"/>
              </w:rPr>
              <w:t xml:space="preserve">; </w:t>
            </w:r>
            <w:r w:rsidR="00995547" w:rsidRPr="007C3FDD">
              <w:rPr>
                <w:rStyle w:val="None"/>
                <w:rFonts w:ascii="Arial" w:hAnsi="Arial" w:cs="Arial"/>
                <w:i/>
                <w:color w:val="000000" w:themeColor="text1"/>
                <w:sz w:val="24"/>
                <w:szCs w:val="24"/>
              </w:rPr>
              <w:t>n</w:t>
            </w:r>
            <w:r w:rsidR="00995547" w:rsidRPr="007C3FDD">
              <w:rPr>
                <w:rStyle w:val="None"/>
                <w:rFonts w:ascii="Arial" w:hAnsi="Arial" w:cs="Arial"/>
                <w:color w:val="000000" w:themeColor="text1"/>
                <w:sz w:val="24"/>
                <w:szCs w:val="24"/>
              </w:rPr>
              <w:t>=8) and exercise-</w:t>
            </w:r>
            <w:r w:rsidRPr="007C3FDD">
              <w:rPr>
                <w:rStyle w:val="None"/>
                <w:rFonts w:ascii="Arial" w:hAnsi="Arial" w:cs="Arial"/>
                <w:color w:val="000000" w:themeColor="text1"/>
                <w:sz w:val="24"/>
                <w:szCs w:val="24"/>
              </w:rPr>
              <w:t>carbohydrate</w:t>
            </w:r>
            <w:r w:rsidR="00995547" w:rsidRPr="007C3FDD">
              <w:rPr>
                <w:rStyle w:val="None"/>
                <w:rFonts w:ascii="Arial" w:hAnsi="Arial" w:cs="Arial"/>
                <w:color w:val="000000" w:themeColor="text1"/>
                <w:sz w:val="24"/>
                <w:szCs w:val="24"/>
              </w:rPr>
              <w:t xml:space="preserve"> (</w:t>
            </w:r>
            <w:r w:rsidR="00250F0A" w:rsidRPr="007C3FDD">
              <w:rPr>
                <w:rStyle w:val="None"/>
                <w:rFonts w:ascii="Arial" w:hAnsi="Arial" w:cs="Arial"/>
                <w:color w:val="000000" w:themeColor="text1"/>
                <w:sz w:val="24"/>
                <w:szCs w:val="24"/>
              </w:rPr>
              <w:t>EX-CHO</w:t>
            </w:r>
            <w:r w:rsidR="00995547" w:rsidRPr="007C3FDD">
              <w:rPr>
                <w:rStyle w:val="None"/>
                <w:rFonts w:ascii="Arial" w:hAnsi="Arial" w:cs="Arial"/>
                <w:color w:val="000000" w:themeColor="text1"/>
                <w:sz w:val="24"/>
                <w:szCs w:val="24"/>
              </w:rPr>
              <w:t xml:space="preserve">; </w:t>
            </w:r>
            <w:r w:rsidR="00995547" w:rsidRPr="007C3FDD">
              <w:rPr>
                <w:rStyle w:val="None"/>
                <w:rFonts w:ascii="Arial" w:hAnsi="Arial" w:cs="Arial"/>
                <w:i/>
                <w:color w:val="000000" w:themeColor="text1"/>
                <w:sz w:val="24"/>
                <w:szCs w:val="24"/>
              </w:rPr>
              <w:t>n</w:t>
            </w:r>
            <w:r w:rsidR="00995547" w:rsidRPr="007C3FDD">
              <w:rPr>
                <w:rStyle w:val="None"/>
                <w:rFonts w:ascii="Arial" w:hAnsi="Arial" w:cs="Arial"/>
                <w:color w:val="000000" w:themeColor="text1"/>
                <w:sz w:val="24"/>
                <w:szCs w:val="24"/>
              </w:rPr>
              <w:t>=5) groups.</w:t>
            </w:r>
          </w:p>
        </w:tc>
      </w:tr>
      <w:tr w:rsidR="00995547" w:rsidRPr="003839FE" w:rsidTr="00250F0A">
        <w:trPr>
          <w:trHeight w:val="264"/>
        </w:trPr>
        <w:tc>
          <w:tcPr>
            <w:tcW w:w="3261"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3839FE" w:rsidRDefault="00995547" w:rsidP="00250F0A">
            <w:pPr>
              <w:jc w:val="both"/>
              <w:rPr>
                <w:rFonts w:cs="Arial"/>
                <w:color w:val="000000" w:themeColor="text1"/>
              </w:rPr>
            </w:pPr>
          </w:p>
        </w:tc>
        <w:tc>
          <w:tcPr>
            <w:tcW w:w="1559" w:type="dxa"/>
            <w:gridSpan w:val="2"/>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E479F5" w:rsidRDefault="00995547" w:rsidP="00250F0A">
            <w:pPr>
              <w:pStyle w:val="BodyA"/>
              <w:spacing w:after="0" w:line="240" w:lineRule="auto"/>
              <w:jc w:val="center"/>
              <w:rPr>
                <w:rFonts w:cs="Arial"/>
                <w:color w:val="000000" w:themeColor="text1"/>
              </w:rPr>
            </w:pPr>
            <w:r w:rsidRPr="00E479F5">
              <w:rPr>
                <w:rStyle w:val="None"/>
                <w:rFonts w:cs="Arial"/>
                <w:color w:val="000000" w:themeColor="text1"/>
              </w:rPr>
              <w:t>Pre-intervention</w:t>
            </w:r>
          </w:p>
        </w:tc>
        <w:tc>
          <w:tcPr>
            <w:tcW w:w="1843"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E479F5" w:rsidRDefault="00995547" w:rsidP="00250F0A">
            <w:pPr>
              <w:pStyle w:val="BodyA"/>
              <w:spacing w:after="0" w:line="240" w:lineRule="auto"/>
              <w:jc w:val="center"/>
              <w:rPr>
                <w:rFonts w:cs="Arial"/>
                <w:color w:val="000000" w:themeColor="text1"/>
              </w:rPr>
            </w:pPr>
            <w:r w:rsidRPr="00E479F5">
              <w:rPr>
                <w:rStyle w:val="None"/>
                <w:rFonts w:cs="Arial"/>
                <w:color w:val="000000" w:themeColor="text1"/>
              </w:rPr>
              <w:t>Post-intervention</w:t>
            </w:r>
          </w:p>
        </w:tc>
        <w:tc>
          <w:tcPr>
            <w:tcW w:w="1984"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7C3FDD" w:rsidRDefault="00995547" w:rsidP="007C3FDD">
            <w:pPr>
              <w:jc w:val="center"/>
              <w:rPr>
                <w:rFonts w:ascii="Arial" w:hAnsi="Arial" w:cs="Arial"/>
                <w:i/>
                <w:color w:val="000000" w:themeColor="text1"/>
                <w:sz w:val="20"/>
              </w:rPr>
            </w:pPr>
            <w:r w:rsidRPr="00E479F5">
              <w:rPr>
                <w:rFonts w:cs="Arial"/>
                <w:i/>
                <w:color w:val="000000" w:themeColor="text1"/>
              </w:rPr>
              <w:t xml:space="preserve"> </w:t>
            </w:r>
            <w:r w:rsidRPr="007C3FDD">
              <w:rPr>
                <w:rFonts w:ascii="Arial" w:hAnsi="Arial" w:cs="Arial"/>
                <w:i/>
                <w:color w:val="000000" w:themeColor="text1"/>
                <w:sz w:val="21"/>
              </w:rPr>
              <w:t>time x group</w:t>
            </w:r>
            <w:r w:rsidR="007C3FDD" w:rsidRPr="007C3FDD">
              <w:rPr>
                <w:rFonts w:ascii="Arial" w:hAnsi="Arial" w:cs="Arial"/>
                <w:i/>
                <w:color w:val="000000" w:themeColor="text1"/>
                <w:sz w:val="21"/>
              </w:rPr>
              <w:t xml:space="preserve"> </w:t>
            </w:r>
            <w:r w:rsidRPr="007C3FDD">
              <w:rPr>
                <w:rFonts w:ascii="Arial" w:hAnsi="Arial" w:cs="Arial"/>
                <w:i/>
                <w:color w:val="000000" w:themeColor="text1"/>
                <w:sz w:val="21"/>
              </w:rPr>
              <w:t>interaction</w:t>
            </w:r>
          </w:p>
        </w:tc>
      </w:tr>
      <w:tr w:rsidR="00995547" w:rsidRPr="003839FE" w:rsidTr="00250F0A">
        <w:trPr>
          <w:trHeight w:val="20"/>
        </w:trPr>
        <w:tc>
          <w:tcPr>
            <w:tcW w:w="3402" w:type="dxa"/>
            <w:gridSpan w:val="2"/>
            <w:tcBorders>
              <w:top w:val="single" w:sz="4" w:space="0" w:color="auto"/>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color w:val="000000" w:themeColor="text1"/>
                <w:sz w:val="20"/>
                <w:szCs w:val="20"/>
              </w:rPr>
            </w:pPr>
            <w:r w:rsidRPr="003839FE">
              <w:rPr>
                <w:rStyle w:val="None"/>
                <w:rFonts w:cs="Arial"/>
                <w:color w:val="000000" w:themeColor="text1"/>
                <w:sz w:val="20"/>
                <w:szCs w:val="20"/>
              </w:rPr>
              <w:t xml:space="preserve">CON 14:0 </w:t>
            </w:r>
            <w:r w:rsidRPr="003839FE">
              <w:rPr>
                <w:rStyle w:val="None"/>
                <w:rFonts w:cs="Arial"/>
                <w:color w:val="000000" w:themeColor="text1"/>
                <w:sz w:val="20"/>
                <w:szCs w:val="20"/>
                <w:shd w:val="clear" w:color="auto" w:fill="FFFFFF"/>
              </w:rPr>
              <w:t>(% of total</w:t>
            </w:r>
            <w:r w:rsidRPr="003839FE">
              <w:rPr>
                <w:rStyle w:val="None"/>
                <w:rFonts w:cs="Arial"/>
                <w:color w:val="000000" w:themeColor="text1"/>
                <w:sz w:val="20"/>
                <w:szCs w:val="20"/>
              </w:rPr>
              <w:t>)</w:t>
            </w:r>
          </w:p>
        </w:tc>
        <w:tc>
          <w:tcPr>
            <w:tcW w:w="1418" w:type="dxa"/>
            <w:tcBorders>
              <w:top w:val="single" w:sz="4" w:space="0" w:color="auto"/>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1.3 (0.5)</w:t>
            </w:r>
          </w:p>
        </w:tc>
        <w:tc>
          <w:tcPr>
            <w:tcW w:w="1843" w:type="dxa"/>
            <w:tcBorders>
              <w:top w:val="single" w:sz="4" w:space="0" w:color="auto"/>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1.0 (0.3)</w:t>
            </w:r>
          </w:p>
        </w:tc>
        <w:tc>
          <w:tcPr>
            <w:tcW w:w="1984" w:type="dxa"/>
            <w:vMerge w:val="restart"/>
            <w:tcBorders>
              <w:top w:val="single" w:sz="4" w:space="0" w:color="auto"/>
              <w:left w:val="nil"/>
              <w:bottom w:val="nil"/>
              <w:right w:val="nil"/>
            </w:tcBorders>
            <w:shd w:val="clear" w:color="auto" w:fill="auto"/>
            <w:tcMar>
              <w:top w:w="80" w:type="dxa"/>
              <w:left w:w="80" w:type="dxa"/>
              <w:bottom w:w="80" w:type="dxa"/>
              <w:right w:w="80" w:type="dxa"/>
            </w:tcMar>
            <w:vAlign w:val="center"/>
          </w:tcPr>
          <w:p w:rsidR="00995547" w:rsidRPr="00E479F5"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F=0.493</w:t>
            </w:r>
          </w:p>
          <w:p w:rsidR="00995547" w:rsidRPr="00546374" w:rsidRDefault="00995547" w:rsidP="00250F0A">
            <w:pPr>
              <w:pStyle w:val="BodyA"/>
              <w:spacing w:after="0" w:line="240" w:lineRule="auto"/>
              <w:jc w:val="center"/>
              <w:rPr>
                <w:rFonts w:cs="Arial"/>
                <w:i/>
                <w:color w:val="000000" w:themeColor="text1"/>
                <w:sz w:val="20"/>
                <w:szCs w:val="20"/>
              </w:rPr>
            </w:pPr>
            <w:r w:rsidRPr="00E479F5">
              <w:rPr>
                <w:rFonts w:cs="Arial"/>
                <w:color w:val="000000" w:themeColor="text1"/>
                <w:sz w:val="20"/>
                <w:szCs w:val="20"/>
              </w:rPr>
              <w:t>p=0.62</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14:0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0.8 (0.1)</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0.7 (0.1)</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EX-CHO</w:t>
            </w:r>
            <w:r w:rsidR="00995547" w:rsidRPr="003839FE">
              <w:rPr>
                <w:rStyle w:val="None"/>
                <w:rFonts w:cs="Arial"/>
                <w:color w:val="000000" w:themeColor="text1"/>
                <w:sz w:val="20"/>
                <w:szCs w:val="20"/>
              </w:rPr>
              <w:t xml:space="preserve"> 14:0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0.8 (0.4)</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0.7 (0.1)</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b/>
                <w:i/>
                <w:color w:val="000000" w:themeColor="text1"/>
                <w:sz w:val="20"/>
                <w:szCs w:val="20"/>
              </w:rPr>
            </w:pPr>
            <w:r w:rsidRPr="003839FE">
              <w:rPr>
                <w:rStyle w:val="None"/>
                <w:rFonts w:cs="Arial"/>
                <w:b/>
                <w:i/>
                <w:color w:val="000000" w:themeColor="text1"/>
                <w:sz w:val="20"/>
                <w:szCs w:val="20"/>
              </w:rPr>
              <w:t xml:space="preserve">CON 16:0 </w:t>
            </w:r>
            <w:r w:rsidRPr="003839FE">
              <w:rPr>
                <w:rStyle w:val="None"/>
                <w:rFonts w:cs="Arial"/>
                <w:b/>
                <w:i/>
                <w:color w:val="000000" w:themeColor="text1"/>
                <w:sz w:val="20"/>
                <w:szCs w:val="20"/>
                <w:shd w:val="clear" w:color="auto" w:fill="FFFFFF"/>
              </w:rPr>
              <w:t>(% of total</w:t>
            </w:r>
            <w:r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24.8 (2.3)</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24.3 (1.0)</w:t>
            </w:r>
          </w:p>
        </w:tc>
        <w:tc>
          <w:tcPr>
            <w:tcW w:w="1984" w:type="dxa"/>
            <w:vMerge w:val="restart"/>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F=1.537</w:t>
            </w:r>
          </w:p>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p=0.25</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CHO-EX</w:t>
            </w:r>
            <w:r w:rsidR="00995547" w:rsidRPr="003839FE">
              <w:rPr>
                <w:rStyle w:val="None"/>
                <w:rFonts w:cs="Arial"/>
                <w:b/>
                <w:i/>
                <w:color w:val="000000" w:themeColor="text1"/>
                <w:sz w:val="20"/>
                <w:szCs w:val="20"/>
              </w:rPr>
              <w:t xml:space="preserve"> 16:0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22.4 (0.6)</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21.7 (1.2)</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EX-CHO</w:t>
            </w:r>
            <w:r w:rsidR="00995547" w:rsidRPr="003839FE">
              <w:rPr>
                <w:rStyle w:val="None"/>
                <w:rFonts w:cs="Arial"/>
                <w:b/>
                <w:i/>
                <w:color w:val="000000" w:themeColor="text1"/>
                <w:sz w:val="20"/>
                <w:szCs w:val="20"/>
              </w:rPr>
              <w:t xml:space="preserve"> 16:0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19.5 (1.5)</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17.9 (1.4)</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color w:val="000000" w:themeColor="text1"/>
                <w:sz w:val="20"/>
                <w:szCs w:val="20"/>
              </w:rPr>
            </w:pPr>
            <w:r w:rsidRPr="003839FE">
              <w:rPr>
                <w:rStyle w:val="None"/>
                <w:rFonts w:cs="Arial"/>
                <w:color w:val="000000" w:themeColor="text1"/>
                <w:sz w:val="20"/>
                <w:szCs w:val="20"/>
              </w:rPr>
              <w:t xml:space="preserve">CON 18:0 </w:t>
            </w:r>
            <w:r w:rsidRPr="003839FE">
              <w:rPr>
                <w:rStyle w:val="None"/>
                <w:rFonts w:cs="Arial"/>
                <w:color w:val="000000" w:themeColor="text1"/>
                <w:sz w:val="20"/>
                <w:szCs w:val="20"/>
                <w:shd w:val="clear" w:color="auto" w:fill="FFFFFF"/>
              </w:rPr>
              <w:t>(% of total</w:t>
            </w:r>
            <w:r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14.2 (0.3)</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14.2 (0.5)</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E479F5"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F=7.205</w:t>
            </w:r>
          </w:p>
          <w:p w:rsidR="00995547" w:rsidRPr="00546374" w:rsidRDefault="00995547" w:rsidP="00250F0A">
            <w:pPr>
              <w:pStyle w:val="BodyA"/>
              <w:spacing w:after="0" w:line="240" w:lineRule="auto"/>
              <w:jc w:val="center"/>
              <w:rPr>
                <w:rFonts w:cs="Arial"/>
                <w:i/>
                <w:color w:val="000000" w:themeColor="text1"/>
                <w:sz w:val="20"/>
                <w:szCs w:val="20"/>
              </w:rPr>
            </w:pPr>
            <w:r w:rsidRPr="00E479F5">
              <w:rPr>
                <w:rFonts w:cs="Arial"/>
                <w:color w:val="000000" w:themeColor="text1"/>
                <w:sz w:val="20"/>
                <w:szCs w:val="20"/>
              </w:rPr>
              <w:t>p&lt;0.01</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18:0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14.6 (0.4)</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15.2 (0.6)</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EX-CHO</w:t>
            </w:r>
            <w:r w:rsidR="00995547" w:rsidRPr="003839FE">
              <w:rPr>
                <w:rStyle w:val="None"/>
                <w:rFonts w:cs="Arial"/>
                <w:color w:val="000000" w:themeColor="text1"/>
                <w:sz w:val="20"/>
                <w:szCs w:val="20"/>
              </w:rPr>
              <w:t xml:space="preserve"> 18:0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11.9 (0.8)</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13.0 (0.8)</w:t>
            </w:r>
            <w:r w:rsidRPr="00BF2361">
              <w:rPr>
                <w:rFonts w:cs="Arial"/>
                <w:b/>
                <w:i/>
                <w:color w:val="000000" w:themeColor="text1"/>
                <w:sz w:val="20"/>
                <w:szCs w:val="20"/>
                <w:vertAlign w:val="superscript"/>
              </w:rPr>
              <w:t xml:space="preserve"> a</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b/>
                <w:i/>
                <w:color w:val="000000" w:themeColor="text1"/>
                <w:sz w:val="20"/>
                <w:szCs w:val="20"/>
              </w:rPr>
            </w:pPr>
            <w:r w:rsidRPr="003839FE">
              <w:rPr>
                <w:rStyle w:val="None"/>
                <w:rFonts w:cs="Arial"/>
                <w:b/>
                <w:i/>
                <w:color w:val="000000" w:themeColor="text1"/>
                <w:sz w:val="20"/>
                <w:szCs w:val="20"/>
              </w:rPr>
              <w:t xml:space="preserve">CON 20:0 </w:t>
            </w:r>
            <w:r w:rsidRPr="003839FE">
              <w:rPr>
                <w:rStyle w:val="None"/>
                <w:rFonts w:cs="Arial"/>
                <w:b/>
                <w:i/>
                <w:color w:val="000000" w:themeColor="text1"/>
                <w:sz w:val="20"/>
                <w:szCs w:val="20"/>
                <w:shd w:val="clear" w:color="auto" w:fill="FFFFFF"/>
              </w:rPr>
              <w:t>(% of total</w:t>
            </w:r>
            <w:r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0.13 (0.05)</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0.09 (0.02)</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F=1.141</w:t>
            </w:r>
          </w:p>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p=0.34</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CHO-EX</w:t>
            </w:r>
            <w:r w:rsidR="00995547" w:rsidRPr="003839FE">
              <w:rPr>
                <w:rStyle w:val="None"/>
                <w:rFonts w:cs="Arial"/>
                <w:b/>
                <w:i/>
                <w:color w:val="000000" w:themeColor="text1"/>
                <w:sz w:val="20"/>
                <w:szCs w:val="20"/>
              </w:rPr>
              <w:t xml:space="preserve"> 20:0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0.08 (0.02)</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0.08 (0.04)</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EX-CHO</w:t>
            </w:r>
            <w:r w:rsidR="00995547" w:rsidRPr="003839FE">
              <w:rPr>
                <w:rStyle w:val="None"/>
                <w:rFonts w:cs="Arial"/>
                <w:b/>
                <w:i/>
                <w:color w:val="000000" w:themeColor="text1"/>
                <w:sz w:val="20"/>
                <w:szCs w:val="20"/>
              </w:rPr>
              <w:t xml:space="preserve"> 20:0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0.10 (0.04)</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0.10 (0.07)</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color w:val="000000" w:themeColor="text1"/>
                <w:sz w:val="20"/>
                <w:szCs w:val="20"/>
              </w:rPr>
            </w:pPr>
            <w:r w:rsidRPr="003839FE">
              <w:rPr>
                <w:rStyle w:val="None"/>
                <w:rFonts w:cs="Arial"/>
                <w:color w:val="000000" w:themeColor="text1"/>
                <w:sz w:val="20"/>
                <w:szCs w:val="20"/>
              </w:rPr>
              <w:t xml:space="preserve">CON 22:0 </w:t>
            </w:r>
            <w:r w:rsidRPr="003839FE">
              <w:rPr>
                <w:rStyle w:val="None"/>
                <w:rFonts w:cs="Arial"/>
                <w:color w:val="000000" w:themeColor="text1"/>
                <w:sz w:val="20"/>
                <w:szCs w:val="20"/>
                <w:shd w:val="clear" w:color="auto" w:fill="FFFFFF"/>
              </w:rPr>
              <w:t>(% of total</w:t>
            </w:r>
            <w:r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0.21 (0.07)</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0.20 (0.02)</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E479F5"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F=0.666</w:t>
            </w:r>
          </w:p>
          <w:p w:rsidR="00995547" w:rsidRPr="00546374" w:rsidRDefault="00995547" w:rsidP="00250F0A">
            <w:pPr>
              <w:pStyle w:val="BodyA"/>
              <w:spacing w:after="0" w:line="240" w:lineRule="auto"/>
              <w:jc w:val="center"/>
              <w:rPr>
                <w:rFonts w:cs="Arial"/>
                <w:i/>
                <w:color w:val="000000" w:themeColor="text1"/>
                <w:sz w:val="20"/>
                <w:szCs w:val="20"/>
              </w:rPr>
            </w:pPr>
            <w:r w:rsidRPr="00E479F5">
              <w:rPr>
                <w:rFonts w:cs="Arial"/>
                <w:color w:val="000000" w:themeColor="text1"/>
                <w:sz w:val="20"/>
                <w:szCs w:val="20"/>
              </w:rPr>
              <w:t>p=0.53</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22:0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0.20 (0.04)</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0.19 (0.04)</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EX-CHO</w:t>
            </w:r>
            <w:r w:rsidR="00995547" w:rsidRPr="003839FE">
              <w:rPr>
                <w:rStyle w:val="None"/>
                <w:rFonts w:cs="Arial"/>
                <w:color w:val="000000" w:themeColor="text1"/>
                <w:sz w:val="20"/>
                <w:szCs w:val="20"/>
              </w:rPr>
              <w:t xml:space="preserve"> 22:0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0.20 (0.05)</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0.23 (0.10)</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Style w:val="None"/>
                <w:rFonts w:cs="Arial"/>
                <w:b/>
                <w:bCs/>
                <w:i/>
                <w:iCs/>
                <w:color w:val="000000" w:themeColor="text1"/>
                <w:sz w:val="20"/>
                <w:szCs w:val="20"/>
              </w:rPr>
            </w:pPr>
            <w:r w:rsidRPr="003839FE">
              <w:rPr>
                <w:rStyle w:val="None"/>
                <w:rFonts w:cs="Arial"/>
                <w:b/>
                <w:bCs/>
                <w:i/>
                <w:iCs/>
                <w:color w:val="000000" w:themeColor="text1"/>
                <w:sz w:val="20"/>
                <w:szCs w:val="20"/>
              </w:rPr>
              <w:t xml:space="preserve">CON 24:0 </w:t>
            </w:r>
            <w:r w:rsidRPr="003839FE">
              <w:rPr>
                <w:rStyle w:val="None"/>
                <w:rFonts w:cs="Arial"/>
                <w:b/>
                <w:bCs/>
                <w:i/>
                <w:iCs/>
                <w:color w:val="000000" w:themeColor="text1"/>
                <w:sz w:val="20"/>
                <w:szCs w:val="20"/>
                <w:shd w:val="clear" w:color="auto" w:fill="FFFFFF"/>
              </w:rPr>
              <w:t>(% of total</w:t>
            </w:r>
            <w:r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0.15 (0.07)</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0.14 (0.04)</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F=0.108</w:t>
            </w:r>
          </w:p>
          <w:p w:rsidR="00995547" w:rsidRPr="00546374" w:rsidRDefault="00995547" w:rsidP="00250F0A">
            <w:pPr>
              <w:pStyle w:val="BodyA"/>
              <w:spacing w:after="0" w:line="240" w:lineRule="auto"/>
              <w:jc w:val="center"/>
              <w:rPr>
                <w:rFonts w:cs="Arial"/>
                <w:b/>
                <w:bCs/>
                <w:i/>
                <w:color w:val="000000" w:themeColor="text1"/>
                <w:sz w:val="20"/>
                <w:szCs w:val="20"/>
              </w:rPr>
            </w:pPr>
            <w:r w:rsidRPr="00546374">
              <w:rPr>
                <w:rFonts w:cs="Arial"/>
                <w:b/>
                <w:i/>
                <w:color w:val="000000" w:themeColor="text1"/>
                <w:sz w:val="20"/>
                <w:szCs w:val="20"/>
              </w:rPr>
              <w:t>p=0.90</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b/>
                <w:bCs/>
                <w:i/>
                <w:iCs/>
                <w:color w:val="000000" w:themeColor="text1"/>
                <w:sz w:val="20"/>
                <w:szCs w:val="20"/>
              </w:rPr>
            </w:pPr>
            <w:r>
              <w:rPr>
                <w:rStyle w:val="None"/>
                <w:rFonts w:cs="Arial"/>
                <w:b/>
                <w:bCs/>
                <w:i/>
                <w:iCs/>
                <w:color w:val="000000" w:themeColor="text1"/>
                <w:sz w:val="20"/>
                <w:szCs w:val="20"/>
              </w:rPr>
              <w:t>CHO-EX</w:t>
            </w:r>
            <w:r w:rsidR="00995547" w:rsidRPr="003839FE">
              <w:rPr>
                <w:rStyle w:val="None"/>
                <w:rFonts w:cs="Arial"/>
                <w:b/>
                <w:bCs/>
                <w:i/>
                <w:iCs/>
                <w:color w:val="000000" w:themeColor="text1"/>
                <w:sz w:val="20"/>
                <w:szCs w:val="20"/>
              </w:rPr>
              <w:t xml:space="preserve"> 24:0 </w:t>
            </w:r>
            <w:r w:rsidR="00995547" w:rsidRPr="003839FE">
              <w:rPr>
                <w:rStyle w:val="None"/>
                <w:rFonts w:cs="Arial"/>
                <w:b/>
                <w:bCs/>
                <w:i/>
                <w:iCs/>
                <w:color w:val="000000" w:themeColor="text1"/>
                <w:sz w:val="20"/>
                <w:szCs w:val="20"/>
                <w:shd w:val="clear" w:color="auto" w:fill="FFFFFF"/>
              </w:rPr>
              <w:t>(% of total</w:t>
            </w:r>
            <w:r w:rsidR="00995547"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0.12 (0.08)</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0.11 (0.06)</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b/>
                <w:bCs/>
                <w:i/>
                <w:iCs/>
                <w:color w:val="000000" w:themeColor="text1"/>
                <w:sz w:val="20"/>
                <w:szCs w:val="20"/>
              </w:rPr>
            </w:pPr>
            <w:r>
              <w:rPr>
                <w:rStyle w:val="None"/>
                <w:rFonts w:cs="Arial"/>
                <w:b/>
                <w:bCs/>
                <w:i/>
                <w:iCs/>
                <w:color w:val="000000" w:themeColor="text1"/>
                <w:sz w:val="20"/>
                <w:szCs w:val="20"/>
              </w:rPr>
              <w:t>EX-CHO</w:t>
            </w:r>
            <w:r w:rsidR="00995547" w:rsidRPr="003839FE">
              <w:rPr>
                <w:rStyle w:val="None"/>
                <w:rFonts w:cs="Arial"/>
                <w:b/>
                <w:bCs/>
                <w:i/>
                <w:iCs/>
                <w:color w:val="000000" w:themeColor="text1"/>
                <w:sz w:val="20"/>
                <w:szCs w:val="20"/>
              </w:rPr>
              <w:t xml:space="preserve"> 24:0 </w:t>
            </w:r>
            <w:r w:rsidR="00995547" w:rsidRPr="003839FE">
              <w:rPr>
                <w:rStyle w:val="None"/>
                <w:rFonts w:cs="Arial"/>
                <w:b/>
                <w:bCs/>
                <w:i/>
                <w:iCs/>
                <w:color w:val="000000" w:themeColor="text1"/>
                <w:sz w:val="20"/>
                <w:szCs w:val="20"/>
                <w:shd w:val="clear" w:color="auto" w:fill="FFFFFF"/>
              </w:rPr>
              <w:t>(% of total</w:t>
            </w:r>
            <w:r w:rsidR="00995547"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0.16 (0.08)</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0.13 (0.06)</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Style w:val="None"/>
                <w:rFonts w:cs="Arial"/>
                <w:color w:val="000000" w:themeColor="text1"/>
                <w:sz w:val="20"/>
                <w:szCs w:val="20"/>
              </w:rPr>
            </w:pPr>
            <w:r w:rsidRPr="003839FE">
              <w:rPr>
                <w:rStyle w:val="None"/>
                <w:rFonts w:cs="Arial"/>
                <w:color w:val="000000" w:themeColor="text1"/>
                <w:sz w:val="20"/>
                <w:szCs w:val="20"/>
              </w:rPr>
              <w:t xml:space="preserve">CON 16:1 </w:t>
            </w:r>
            <w:r w:rsidRPr="003839FE">
              <w:rPr>
                <w:rStyle w:val="None"/>
                <w:rFonts w:cs="Arial"/>
                <w:color w:val="000000" w:themeColor="text1"/>
                <w:sz w:val="20"/>
                <w:szCs w:val="20"/>
                <w:shd w:val="clear" w:color="auto" w:fill="FFFFFF"/>
              </w:rPr>
              <w:t>(% of total</w:t>
            </w:r>
            <w:r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0.82 (0.34)</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0.70 (0.19)</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E479F5"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F=1.254</w:t>
            </w:r>
          </w:p>
          <w:p w:rsidR="00995547" w:rsidRPr="00546374"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p=0.31</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16:1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0.66 (0.12)</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0.75 (0.26)</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color w:val="000000" w:themeColor="text1"/>
                <w:sz w:val="20"/>
                <w:szCs w:val="20"/>
              </w:rPr>
            </w:pPr>
            <w:r>
              <w:rPr>
                <w:rStyle w:val="None"/>
                <w:rFonts w:cs="Arial"/>
                <w:color w:val="000000" w:themeColor="text1"/>
                <w:sz w:val="20"/>
                <w:szCs w:val="20"/>
              </w:rPr>
              <w:t>EX-CHO</w:t>
            </w:r>
            <w:r w:rsidR="00995547" w:rsidRPr="003839FE">
              <w:rPr>
                <w:rStyle w:val="None"/>
                <w:rFonts w:cs="Arial"/>
                <w:color w:val="000000" w:themeColor="text1"/>
                <w:sz w:val="20"/>
                <w:szCs w:val="20"/>
              </w:rPr>
              <w:t xml:space="preserve"> 16:1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0.66 (0.15)</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0.62 (0.17)</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Style w:val="None"/>
                <w:rFonts w:cs="Arial"/>
                <w:b/>
                <w:bCs/>
                <w:i/>
                <w:iCs/>
                <w:color w:val="000000" w:themeColor="text1"/>
                <w:sz w:val="20"/>
                <w:szCs w:val="20"/>
              </w:rPr>
            </w:pPr>
            <w:r w:rsidRPr="003839FE">
              <w:rPr>
                <w:rStyle w:val="None"/>
                <w:rFonts w:cs="Arial"/>
                <w:b/>
                <w:bCs/>
                <w:i/>
                <w:iCs/>
                <w:color w:val="000000" w:themeColor="text1"/>
                <w:sz w:val="20"/>
                <w:szCs w:val="20"/>
              </w:rPr>
              <w:t xml:space="preserve">CON 18:1n9c </w:t>
            </w:r>
            <w:r w:rsidRPr="003839FE">
              <w:rPr>
                <w:rStyle w:val="None"/>
                <w:rFonts w:cs="Arial"/>
                <w:b/>
                <w:bCs/>
                <w:i/>
                <w:iCs/>
                <w:color w:val="000000" w:themeColor="text1"/>
                <w:sz w:val="20"/>
                <w:szCs w:val="20"/>
                <w:shd w:val="clear" w:color="auto" w:fill="FFFFFF"/>
              </w:rPr>
              <w:t>(% of total</w:t>
            </w:r>
            <w:r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7.9 (3.0)</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7.1 (1.5)</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F=2.970</w:t>
            </w:r>
          </w:p>
          <w:p w:rsidR="00995547" w:rsidRPr="00546374" w:rsidRDefault="00995547" w:rsidP="00250F0A">
            <w:pPr>
              <w:pStyle w:val="BodyA"/>
              <w:spacing w:after="0" w:line="240" w:lineRule="auto"/>
              <w:jc w:val="center"/>
              <w:rPr>
                <w:rFonts w:cs="Arial"/>
                <w:b/>
                <w:bCs/>
                <w:i/>
                <w:iCs/>
                <w:color w:val="000000" w:themeColor="text1"/>
                <w:sz w:val="20"/>
                <w:szCs w:val="20"/>
              </w:rPr>
            </w:pPr>
            <w:r w:rsidRPr="00546374">
              <w:rPr>
                <w:rFonts w:cs="Arial"/>
                <w:b/>
                <w:i/>
                <w:color w:val="000000" w:themeColor="text1"/>
                <w:sz w:val="20"/>
                <w:szCs w:val="20"/>
              </w:rPr>
              <w:t>p=0.08</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b/>
                <w:bCs/>
                <w:i/>
                <w:iCs/>
                <w:color w:val="000000" w:themeColor="text1"/>
                <w:sz w:val="20"/>
                <w:szCs w:val="20"/>
              </w:rPr>
            </w:pPr>
            <w:r>
              <w:rPr>
                <w:rStyle w:val="None"/>
                <w:rFonts w:cs="Arial"/>
                <w:b/>
                <w:bCs/>
                <w:i/>
                <w:iCs/>
                <w:color w:val="000000" w:themeColor="text1"/>
                <w:sz w:val="20"/>
                <w:szCs w:val="20"/>
              </w:rPr>
              <w:t>CHO-EX</w:t>
            </w:r>
            <w:r w:rsidR="00995547" w:rsidRPr="003839FE">
              <w:rPr>
                <w:rStyle w:val="None"/>
                <w:rFonts w:cs="Arial"/>
                <w:b/>
                <w:bCs/>
                <w:i/>
                <w:iCs/>
                <w:color w:val="000000" w:themeColor="text1"/>
                <w:sz w:val="20"/>
                <w:szCs w:val="20"/>
              </w:rPr>
              <w:t xml:space="preserve"> 18:1n9c </w:t>
            </w:r>
            <w:r w:rsidR="00995547" w:rsidRPr="003839FE">
              <w:rPr>
                <w:rStyle w:val="None"/>
                <w:rFonts w:cs="Arial"/>
                <w:b/>
                <w:bCs/>
                <w:i/>
                <w:iCs/>
                <w:color w:val="000000" w:themeColor="text1"/>
                <w:sz w:val="20"/>
                <w:szCs w:val="20"/>
                <w:shd w:val="clear" w:color="auto" w:fill="FFFFFF"/>
              </w:rPr>
              <w:t>(% of total</w:t>
            </w:r>
            <w:r w:rsidR="00995547"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6.3 (0.6)</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6.8 (0.6)</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bCs/>
                <w:i/>
                <w:iCs/>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b/>
                <w:bCs/>
                <w:i/>
                <w:iCs/>
                <w:color w:val="000000" w:themeColor="text1"/>
                <w:sz w:val="20"/>
                <w:szCs w:val="20"/>
              </w:rPr>
            </w:pPr>
            <w:r>
              <w:rPr>
                <w:rStyle w:val="None"/>
                <w:rFonts w:cs="Arial"/>
                <w:b/>
                <w:bCs/>
                <w:i/>
                <w:iCs/>
                <w:color w:val="000000" w:themeColor="text1"/>
                <w:sz w:val="20"/>
                <w:szCs w:val="20"/>
              </w:rPr>
              <w:t>EX-CHO</w:t>
            </w:r>
            <w:r w:rsidR="00995547" w:rsidRPr="003839FE">
              <w:rPr>
                <w:rStyle w:val="None"/>
                <w:rFonts w:cs="Arial"/>
                <w:b/>
                <w:bCs/>
                <w:i/>
                <w:iCs/>
                <w:color w:val="000000" w:themeColor="text1"/>
                <w:sz w:val="20"/>
                <w:szCs w:val="20"/>
              </w:rPr>
              <w:t xml:space="preserve"> 18:1n9c </w:t>
            </w:r>
            <w:r w:rsidR="00995547" w:rsidRPr="003839FE">
              <w:rPr>
                <w:rStyle w:val="None"/>
                <w:rFonts w:cs="Arial"/>
                <w:b/>
                <w:bCs/>
                <w:i/>
                <w:iCs/>
                <w:color w:val="000000" w:themeColor="text1"/>
                <w:sz w:val="20"/>
                <w:szCs w:val="20"/>
                <w:shd w:val="clear" w:color="auto" w:fill="FFFFFF"/>
              </w:rPr>
              <w:t>(% of total</w:t>
            </w:r>
            <w:r w:rsidR="00995547"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6.6 (1.3)</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6.6 (0.9)</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bCs/>
                <w:i/>
                <w:iCs/>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Style w:val="None"/>
                <w:rFonts w:cs="Arial"/>
                <w:color w:val="000000" w:themeColor="text1"/>
                <w:sz w:val="20"/>
                <w:szCs w:val="20"/>
              </w:rPr>
            </w:pPr>
            <w:r w:rsidRPr="003839FE">
              <w:rPr>
                <w:rStyle w:val="None"/>
                <w:rFonts w:cs="Arial"/>
                <w:color w:val="000000" w:themeColor="text1"/>
                <w:sz w:val="20"/>
                <w:szCs w:val="20"/>
              </w:rPr>
              <w:t xml:space="preserve">CON 18:2n6c </w:t>
            </w:r>
            <w:r w:rsidRPr="003839FE">
              <w:rPr>
                <w:rStyle w:val="None"/>
                <w:rFonts w:cs="Arial"/>
                <w:color w:val="000000" w:themeColor="text1"/>
                <w:sz w:val="20"/>
                <w:szCs w:val="20"/>
                <w:shd w:val="clear" w:color="auto" w:fill="FFFFFF"/>
              </w:rPr>
              <w:t>(% of total</w:t>
            </w:r>
            <w:r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33.6 (5.0)</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34.5 (4.1)</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E479F5"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F=0.250</w:t>
            </w:r>
          </w:p>
          <w:p w:rsidR="00995547" w:rsidRPr="00546374" w:rsidRDefault="00995547" w:rsidP="00250F0A">
            <w:pPr>
              <w:pStyle w:val="BodyA"/>
              <w:spacing w:after="0" w:line="240" w:lineRule="auto"/>
              <w:jc w:val="center"/>
              <w:rPr>
                <w:rFonts w:cs="Arial"/>
                <w:iCs/>
                <w:color w:val="000000" w:themeColor="text1"/>
                <w:sz w:val="20"/>
                <w:szCs w:val="20"/>
              </w:rPr>
            </w:pPr>
            <w:r w:rsidRPr="00E479F5">
              <w:rPr>
                <w:rFonts w:cs="Arial"/>
                <w:color w:val="000000" w:themeColor="text1"/>
                <w:sz w:val="20"/>
                <w:szCs w:val="20"/>
              </w:rPr>
              <w:t>p=0.78</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18:2n6c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37.2 (2.2)</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37.7 (2.5)</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single" w:sz="4" w:space="0" w:color="auto"/>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color w:val="000000" w:themeColor="text1"/>
                <w:sz w:val="20"/>
                <w:szCs w:val="20"/>
              </w:rPr>
            </w:pPr>
            <w:r>
              <w:rPr>
                <w:rStyle w:val="None"/>
                <w:rFonts w:cs="Arial"/>
                <w:color w:val="000000" w:themeColor="text1"/>
                <w:sz w:val="20"/>
                <w:szCs w:val="20"/>
              </w:rPr>
              <w:t>EX-CHO</w:t>
            </w:r>
            <w:r w:rsidR="00995547" w:rsidRPr="003839FE">
              <w:rPr>
                <w:rStyle w:val="None"/>
                <w:rFonts w:cs="Arial"/>
                <w:color w:val="000000" w:themeColor="text1"/>
                <w:sz w:val="20"/>
                <w:szCs w:val="20"/>
              </w:rPr>
              <w:t xml:space="preserve"> 18:2n6c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single" w:sz="4" w:space="0" w:color="auto"/>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29.2 (3.3)</w:t>
            </w:r>
          </w:p>
        </w:tc>
        <w:tc>
          <w:tcPr>
            <w:tcW w:w="1843" w:type="dxa"/>
            <w:tcBorders>
              <w:top w:val="nil"/>
              <w:left w:val="nil"/>
              <w:bottom w:val="single" w:sz="4" w:space="0" w:color="auto"/>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sidRPr="003839FE">
              <w:rPr>
                <w:rFonts w:cs="Arial"/>
                <w:color w:val="000000" w:themeColor="text1"/>
                <w:sz w:val="20"/>
                <w:szCs w:val="20"/>
              </w:rPr>
              <w:t>30.5 (0.8)</w:t>
            </w:r>
          </w:p>
        </w:tc>
        <w:tc>
          <w:tcPr>
            <w:tcW w:w="1984" w:type="dxa"/>
            <w:vMerge/>
            <w:tcBorders>
              <w:top w:val="nil"/>
              <w:left w:val="nil"/>
              <w:bottom w:val="single" w:sz="4" w:space="0" w:color="auto"/>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bl>
    <w:p w:rsidR="00447AFE" w:rsidRDefault="00447AFE" w:rsidP="00520794">
      <w:pPr>
        <w:spacing w:line="360" w:lineRule="auto"/>
        <w:jc w:val="both"/>
        <w:rPr>
          <w:rFonts w:ascii="Arial" w:hAnsi="Arial" w:cs="Arial"/>
          <w:sz w:val="24"/>
          <w:szCs w:val="24"/>
        </w:rPr>
      </w:pPr>
    </w:p>
    <w:p w:rsidR="00995547" w:rsidRDefault="00995547">
      <w:pPr>
        <w:rPr>
          <w:rFonts w:ascii="Arial" w:hAnsi="Arial" w:cs="Arial"/>
          <w:sz w:val="24"/>
          <w:szCs w:val="24"/>
        </w:rPr>
      </w:pPr>
      <w:r>
        <w:rPr>
          <w:rFonts w:ascii="Arial" w:hAnsi="Arial" w:cs="Arial"/>
          <w:sz w:val="24"/>
          <w:szCs w:val="24"/>
        </w:rPr>
        <w:br w:type="page"/>
      </w:r>
    </w:p>
    <w:tbl>
      <w:tblPr>
        <w:tblpPr w:leftFromText="180" w:rightFromText="180" w:vertAnchor="page" w:horzAnchor="margin" w:tblpY="1856"/>
        <w:tblW w:w="8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61"/>
        <w:gridCol w:w="141"/>
        <w:gridCol w:w="1418"/>
        <w:gridCol w:w="1843"/>
        <w:gridCol w:w="1984"/>
      </w:tblGrid>
      <w:tr w:rsidR="00995547" w:rsidRPr="003839FE" w:rsidTr="00250F0A">
        <w:trPr>
          <w:trHeight w:val="264"/>
        </w:trPr>
        <w:tc>
          <w:tcPr>
            <w:tcW w:w="8647" w:type="dxa"/>
            <w:gridSpan w:val="5"/>
            <w:tcBorders>
              <w:top w:val="nil"/>
              <w:left w:val="nil"/>
              <w:bottom w:val="single" w:sz="4" w:space="0" w:color="auto"/>
              <w:right w:val="nil"/>
            </w:tcBorders>
            <w:shd w:val="clear" w:color="auto" w:fill="auto"/>
            <w:tcMar>
              <w:top w:w="80" w:type="dxa"/>
              <w:left w:w="80" w:type="dxa"/>
              <w:bottom w:w="80" w:type="dxa"/>
              <w:right w:w="80" w:type="dxa"/>
            </w:tcMar>
          </w:tcPr>
          <w:p w:rsidR="00995547" w:rsidRPr="007C3FDD" w:rsidRDefault="007C3FDD" w:rsidP="00250F0A">
            <w:pPr>
              <w:jc w:val="both"/>
              <w:rPr>
                <w:rFonts w:ascii="Arial" w:hAnsi="Arial" w:cs="Arial"/>
                <w:b/>
                <w:i/>
                <w:color w:val="000000" w:themeColor="text1"/>
                <w:sz w:val="24"/>
                <w:szCs w:val="24"/>
              </w:rPr>
            </w:pPr>
            <w:r w:rsidRPr="007C3FDD">
              <w:rPr>
                <w:rStyle w:val="None"/>
                <w:rFonts w:ascii="Arial" w:hAnsi="Arial" w:cs="Arial"/>
                <w:b/>
                <w:color w:val="000000" w:themeColor="text1"/>
                <w:sz w:val="24"/>
                <w:szCs w:val="24"/>
              </w:rPr>
              <w:lastRenderedPageBreak/>
              <w:t xml:space="preserve">Supplementary Table 4 </w:t>
            </w:r>
            <w:r w:rsidR="00995547" w:rsidRPr="007C3FDD">
              <w:rPr>
                <w:rStyle w:val="None"/>
                <w:rFonts w:ascii="Arial" w:hAnsi="Arial" w:cs="Arial"/>
                <w:b/>
                <w:color w:val="000000" w:themeColor="text1"/>
                <w:sz w:val="24"/>
                <w:szCs w:val="24"/>
              </w:rPr>
              <w:t>(con)</w:t>
            </w:r>
            <w:r w:rsidR="00995547" w:rsidRPr="007C3FDD">
              <w:rPr>
                <w:rStyle w:val="None"/>
                <w:rFonts w:ascii="Arial" w:hAnsi="Arial" w:cs="Arial"/>
                <w:color w:val="000000" w:themeColor="text1"/>
                <w:sz w:val="24"/>
                <w:szCs w:val="24"/>
              </w:rPr>
              <w:t xml:space="preserve"> Skeletal muscle phospholipid composition in a control (CON; </w:t>
            </w:r>
            <w:r w:rsidR="00995547" w:rsidRPr="007C3FDD">
              <w:rPr>
                <w:rStyle w:val="None"/>
                <w:rFonts w:ascii="Arial" w:hAnsi="Arial" w:cs="Arial"/>
                <w:i/>
                <w:color w:val="000000" w:themeColor="text1"/>
                <w:sz w:val="24"/>
                <w:szCs w:val="24"/>
              </w:rPr>
              <w:t>n</w:t>
            </w:r>
            <w:r w:rsidR="00995547" w:rsidRPr="007C3FDD">
              <w:rPr>
                <w:rStyle w:val="None"/>
                <w:rFonts w:ascii="Arial" w:hAnsi="Arial" w:cs="Arial"/>
                <w:color w:val="000000" w:themeColor="text1"/>
                <w:sz w:val="24"/>
                <w:szCs w:val="24"/>
              </w:rPr>
              <w:t>=6), breakfast-exercise (</w:t>
            </w:r>
            <w:r w:rsidR="00250F0A" w:rsidRPr="007C3FDD">
              <w:rPr>
                <w:rStyle w:val="None"/>
                <w:rFonts w:ascii="Arial" w:hAnsi="Arial" w:cs="Arial"/>
                <w:color w:val="000000" w:themeColor="text1"/>
                <w:sz w:val="24"/>
                <w:szCs w:val="24"/>
              </w:rPr>
              <w:t>CHO-EX</w:t>
            </w:r>
            <w:r w:rsidR="00995547" w:rsidRPr="007C3FDD">
              <w:rPr>
                <w:rStyle w:val="None"/>
                <w:rFonts w:ascii="Arial" w:hAnsi="Arial" w:cs="Arial"/>
                <w:color w:val="000000" w:themeColor="text1"/>
                <w:sz w:val="24"/>
                <w:szCs w:val="24"/>
              </w:rPr>
              <w:t xml:space="preserve">; </w:t>
            </w:r>
            <w:r w:rsidR="00995547" w:rsidRPr="007C3FDD">
              <w:rPr>
                <w:rStyle w:val="None"/>
                <w:rFonts w:ascii="Arial" w:hAnsi="Arial" w:cs="Arial"/>
                <w:i/>
                <w:color w:val="000000" w:themeColor="text1"/>
                <w:sz w:val="24"/>
                <w:szCs w:val="24"/>
              </w:rPr>
              <w:t>n</w:t>
            </w:r>
            <w:r w:rsidR="00995547" w:rsidRPr="007C3FDD">
              <w:rPr>
                <w:rStyle w:val="None"/>
                <w:rFonts w:ascii="Arial" w:hAnsi="Arial" w:cs="Arial"/>
                <w:color w:val="000000" w:themeColor="text1"/>
                <w:sz w:val="24"/>
                <w:szCs w:val="24"/>
              </w:rPr>
              <w:t>=8) and exercise-breakfast (</w:t>
            </w:r>
            <w:r w:rsidR="00250F0A" w:rsidRPr="007C3FDD">
              <w:rPr>
                <w:rStyle w:val="None"/>
                <w:rFonts w:ascii="Arial" w:hAnsi="Arial" w:cs="Arial"/>
                <w:color w:val="000000" w:themeColor="text1"/>
                <w:sz w:val="24"/>
                <w:szCs w:val="24"/>
              </w:rPr>
              <w:t>EX-CHO</w:t>
            </w:r>
            <w:r w:rsidR="00995547" w:rsidRPr="007C3FDD">
              <w:rPr>
                <w:rStyle w:val="None"/>
                <w:rFonts w:ascii="Arial" w:hAnsi="Arial" w:cs="Arial"/>
                <w:color w:val="000000" w:themeColor="text1"/>
                <w:sz w:val="24"/>
                <w:szCs w:val="24"/>
              </w:rPr>
              <w:t xml:space="preserve">; </w:t>
            </w:r>
            <w:r w:rsidR="00995547" w:rsidRPr="007C3FDD">
              <w:rPr>
                <w:rStyle w:val="None"/>
                <w:rFonts w:ascii="Arial" w:hAnsi="Arial" w:cs="Arial"/>
                <w:i/>
                <w:color w:val="000000" w:themeColor="text1"/>
                <w:sz w:val="24"/>
                <w:szCs w:val="24"/>
              </w:rPr>
              <w:t>n</w:t>
            </w:r>
            <w:r w:rsidR="00995547" w:rsidRPr="007C3FDD">
              <w:rPr>
                <w:rStyle w:val="None"/>
                <w:rFonts w:ascii="Arial" w:hAnsi="Arial" w:cs="Arial"/>
                <w:color w:val="000000" w:themeColor="text1"/>
                <w:sz w:val="24"/>
                <w:szCs w:val="24"/>
              </w:rPr>
              <w:t>=5) groups.</w:t>
            </w:r>
          </w:p>
        </w:tc>
      </w:tr>
      <w:tr w:rsidR="00995547" w:rsidRPr="003839FE" w:rsidTr="00250F0A">
        <w:trPr>
          <w:trHeight w:val="264"/>
        </w:trPr>
        <w:tc>
          <w:tcPr>
            <w:tcW w:w="3261"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3839FE" w:rsidRDefault="00995547" w:rsidP="00250F0A">
            <w:pPr>
              <w:jc w:val="both"/>
              <w:rPr>
                <w:rFonts w:cs="Arial"/>
                <w:color w:val="000000" w:themeColor="text1"/>
              </w:rPr>
            </w:pPr>
          </w:p>
        </w:tc>
        <w:tc>
          <w:tcPr>
            <w:tcW w:w="1559" w:type="dxa"/>
            <w:gridSpan w:val="2"/>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7C3FDD" w:rsidRDefault="00995547" w:rsidP="00250F0A">
            <w:pPr>
              <w:pStyle w:val="BodyA"/>
              <w:spacing w:after="0" w:line="240" w:lineRule="auto"/>
              <w:jc w:val="center"/>
              <w:rPr>
                <w:rFonts w:cs="Arial"/>
                <w:color w:val="000000" w:themeColor="text1"/>
              </w:rPr>
            </w:pPr>
            <w:r w:rsidRPr="007C3FDD">
              <w:rPr>
                <w:rStyle w:val="None"/>
                <w:rFonts w:cs="Arial"/>
                <w:color w:val="000000" w:themeColor="text1"/>
              </w:rPr>
              <w:t>Pre-intervention</w:t>
            </w:r>
          </w:p>
        </w:tc>
        <w:tc>
          <w:tcPr>
            <w:tcW w:w="1843"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7C3FDD" w:rsidRDefault="00995547" w:rsidP="00250F0A">
            <w:pPr>
              <w:pStyle w:val="BodyA"/>
              <w:spacing w:after="0" w:line="240" w:lineRule="auto"/>
              <w:jc w:val="center"/>
              <w:rPr>
                <w:rFonts w:cs="Arial"/>
                <w:color w:val="000000" w:themeColor="text1"/>
              </w:rPr>
            </w:pPr>
            <w:r w:rsidRPr="007C3FDD">
              <w:rPr>
                <w:rStyle w:val="None"/>
                <w:rFonts w:cs="Arial"/>
                <w:color w:val="000000" w:themeColor="text1"/>
              </w:rPr>
              <w:t>Post-intervention</w:t>
            </w:r>
          </w:p>
        </w:tc>
        <w:tc>
          <w:tcPr>
            <w:tcW w:w="1984"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7C3FDD" w:rsidRDefault="00995547" w:rsidP="007C3FDD">
            <w:pPr>
              <w:jc w:val="center"/>
              <w:rPr>
                <w:rFonts w:ascii="Arial" w:hAnsi="Arial" w:cs="Arial"/>
                <w:i/>
                <w:color w:val="000000" w:themeColor="text1"/>
                <w:sz w:val="20"/>
              </w:rPr>
            </w:pPr>
            <w:r w:rsidRPr="007C3FDD">
              <w:rPr>
                <w:rFonts w:ascii="Arial" w:hAnsi="Arial" w:cs="Arial"/>
                <w:i/>
                <w:color w:val="000000" w:themeColor="text1"/>
                <w:sz w:val="24"/>
              </w:rPr>
              <w:t xml:space="preserve"> </w:t>
            </w:r>
            <w:r w:rsidRPr="007C3FDD">
              <w:rPr>
                <w:rFonts w:ascii="Arial" w:hAnsi="Arial" w:cs="Arial"/>
                <w:i/>
                <w:color w:val="000000" w:themeColor="text1"/>
                <w:sz w:val="21"/>
              </w:rPr>
              <w:t>time x group</w:t>
            </w:r>
            <w:r w:rsidR="007C3FDD" w:rsidRPr="007C3FDD">
              <w:rPr>
                <w:rFonts w:ascii="Arial" w:hAnsi="Arial" w:cs="Arial"/>
                <w:i/>
                <w:color w:val="000000" w:themeColor="text1"/>
                <w:sz w:val="21"/>
              </w:rPr>
              <w:t xml:space="preserve"> </w:t>
            </w:r>
            <w:r w:rsidRPr="007C3FDD">
              <w:rPr>
                <w:rFonts w:ascii="Arial" w:hAnsi="Arial" w:cs="Arial"/>
                <w:i/>
                <w:color w:val="000000" w:themeColor="text1"/>
                <w:sz w:val="21"/>
              </w:rPr>
              <w:t>interaction</w:t>
            </w:r>
          </w:p>
        </w:tc>
      </w:tr>
      <w:tr w:rsidR="00995547" w:rsidRPr="003839FE" w:rsidTr="00250F0A">
        <w:trPr>
          <w:trHeight w:val="20"/>
        </w:trPr>
        <w:tc>
          <w:tcPr>
            <w:tcW w:w="3402" w:type="dxa"/>
            <w:gridSpan w:val="2"/>
            <w:tcBorders>
              <w:top w:val="single" w:sz="4" w:space="0" w:color="auto"/>
              <w:left w:val="nil"/>
              <w:bottom w:val="nil"/>
              <w:right w:val="nil"/>
            </w:tcBorders>
            <w:shd w:val="clear" w:color="auto" w:fill="auto"/>
            <w:tcMar>
              <w:top w:w="80" w:type="dxa"/>
              <w:left w:w="80" w:type="dxa"/>
              <w:bottom w:w="80" w:type="dxa"/>
              <w:right w:w="80" w:type="dxa"/>
            </w:tcMar>
          </w:tcPr>
          <w:p w:rsidR="00995547" w:rsidRPr="007C3FDD" w:rsidRDefault="00995547" w:rsidP="00250F0A">
            <w:pPr>
              <w:pStyle w:val="BodyA"/>
              <w:spacing w:after="0" w:line="240" w:lineRule="auto"/>
              <w:rPr>
                <w:rFonts w:cs="Arial"/>
                <w:color w:val="000000" w:themeColor="text1"/>
                <w:sz w:val="20"/>
                <w:szCs w:val="20"/>
              </w:rPr>
            </w:pPr>
            <w:r w:rsidRPr="007C3FDD">
              <w:rPr>
                <w:rStyle w:val="None"/>
                <w:rFonts w:cs="Arial"/>
                <w:color w:val="000000" w:themeColor="text1"/>
                <w:sz w:val="20"/>
                <w:szCs w:val="20"/>
              </w:rPr>
              <w:t xml:space="preserve">CON C18n3 </w:t>
            </w:r>
            <w:r w:rsidRPr="007C3FDD">
              <w:rPr>
                <w:rStyle w:val="None"/>
                <w:rFonts w:cs="Arial"/>
                <w:color w:val="000000" w:themeColor="text1"/>
                <w:sz w:val="20"/>
                <w:szCs w:val="20"/>
                <w:shd w:val="clear" w:color="auto" w:fill="FFFFFF"/>
              </w:rPr>
              <w:t>(% of total</w:t>
            </w:r>
            <w:r w:rsidRPr="007C3FDD">
              <w:rPr>
                <w:rStyle w:val="None"/>
                <w:rFonts w:cs="Arial"/>
                <w:color w:val="000000" w:themeColor="text1"/>
                <w:sz w:val="20"/>
                <w:szCs w:val="20"/>
              </w:rPr>
              <w:t>)</w:t>
            </w:r>
          </w:p>
        </w:tc>
        <w:tc>
          <w:tcPr>
            <w:tcW w:w="1418" w:type="dxa"/>
            <w:tcBorders>
              <w:top w:val="single" w:sz="4" w:space="0" w:color="auto"/>
              <w:left w:val="nil"/>
              <w:bottom w:val="nil"/>
              <w:right w:val="nil"/>
            </w:tcBorders>
            <w:shd w:val="clear" w:color="auto" w:fill="auto"/>
            <w:tcMar>
              <w:top w:w="80" w:type="dxa"/>
              <w:left w:w="80" w:type="dxa"/>
              <w:bottom w:w="80" w:type="dxa"/>
              <w:right w:w="80" w:type="dxa"/>
            </w:tcMar>
          </w:tcPr>
          <w:p w:rsidR="00995547" w:rsidRPr="007C3FDD" w:rsidRDefault="00995547" w:rsidP="00250F0A">
            <w:pPr>
              <w:pStyle w:val="BodyA"/>
              <w:spacing w:after="0" w:line="240" w:lineRule="auto"/>
              <w:jc w:val="center"/>
              <w:rPr>
                <w:rFonts w:cs="Arial"/>
                <w:color w:val="000000" w:themeColor="text1"/>
                <w:sz w:val="20"/>
                <w:szCs w:val="20"/>
              </w:rPr>
            </w:pPr>
            <w:r w:rsidRPr="007C3FDD">
              <w:rPr>
                <w:rFonts w:cs="Arial"/>
                <w:color w:val="000000" w:themeColor="text1"/>
                <w:sz w:val="20"/>
                <w:szCs w:val="20"/>
              </w:rPr>
              <w:t>0.23 (0.06)</w:t>
            </w:r>
          </w:p>
        </w:tc>
        <w:tc>
          <w:tcPr>
            <w:tcW w:w="1843" w:type="dxa"/>
            <w:tcBorders>
              <w:top w:val="single" w:sz="4" w:space="0" w:color="auto"/>
              <w:left w:val="nil"/>
              <w:bottom w:val="nil"/>
              <w:right w:val="nil"/>
            </w:tcBorders>
            <w:shd w:val="clear" w:color="auto" w:fill="auto"/>
            <w:tcMar>
              <w:top w:w="80" w:type="dxa"/>
              <w:left w:w="80" w:type="dxa"/>
              <w:bottom w:w="80" w:type="dxa"/>
              <w:right w:w="80" w:type="dxa"/>
            </w:tcMar>
          </w:tcPr>
          <w:p w:rsidR="00995547" w:rsidRPr="007C3FDD" w:rsidRDefault="00995547" w:rsidP="00250F0A">
            <w:pPr>
              <w:pStyle w:val="BodyA"/>
              <w:spacing w:after="0" w:line="240" w:lineRule="auto"/>
              <w:jc w:val="center"/>
              <w:rPr>
                <w:rFonts w:cs="Arial"/>
                <w:color w:val="000000" w:themeColor="text1"/>
                <w:sz w:val="20"/>
                <w:szCs w:val="20"/>
              </w:rPr>
            </w:pPr>
            <w:r w:rsidRPr="007C3FDD">
              <w:rPr>
                <w:rFonts w:cs="Arial"/>
                <w:color w:val="000000" w:themeColor="text1"/>
                <w:sz w:val="20"/>
                <w:szCs w:val="20"/>
              </w:rPr>
              <w:t>0.21 (0.05)</w:t>
            </w:r>
          </w:p>
        </w:tc>
        <w:tc>
          <w:tcPr>
            <w:tcW w:w="1984" w:type="dxa"/>
            <w:vMerge w:val="restart"/>
            <w:tcBorders>
              <w:top w:val="single" w:sz="4" w:space="0" w:color="auto"/>
              <w:left w:val="nil"/>
              <w:bottom w:val="nil"/>
              <w:right w:val="nil"/>
            </w:tcBorders>
            <w:shd w:val="clear" w:color="auto" w:fill="auto"/>
            <w:tcMar>
              <w:top w:w="80" w:type="dxa"/>
              <w:left w:w="80" w:type="dxa"/>
              <w:bottom w:w="80" w:type="dxa"/>
              <w:right w:w="80" w:type="dxa"/>
            </w:tcMar>
            <w:vAlign w:val="center"/>
          </w:tcPr>
          <w:p w:rsidR="00995547" w:rsidRPr="007C3FDD" w:rsidRDefault="00995547" w:rsidP="00250F0A">
            <w:pPr>
              <w:pStyle w:val="BodyA"/>
              <w:spacing w:after="0" w:line="240" w:lineRule="auto"/>
              <w:jc w:val="center"/>
              <w:rPr>
                <w:rFonts w:cs="Arial"/>
                <w:color w:val="000000" w:themeColor="text1"/>
                <w:sz w:val="20"/>
                <w:szCs w:val="20"/>
              </w:rPr>
            </w:pPr>
            <w:r w:rsidRPr="007C3FDD">
              <w:rPr>
                <w:rFonts w:cs="Arial"/>
                <w:color w:val="000000" w:themeColor="text1"/>
                <w:sz w:val="20"/>
                <w:szCs w:val="20"/>
              </w:rPr>
              <w:t>F=1.842</w:t>
            </w:r>
          </w:p>
          <w:p w:rsidR="00995547" w:rsidRPr="007C3FDD" w:rsidRDefault="00995547" w:rsidP="00250F0A">
            <w:pPr>
              <w:pStyle w:val="BodyA"/>
              <w:spacing w:after="0" w:line="240" w:lineRule="auto"/>
              <w:jc w:val="center"/>
              <w:rPr>
                <w:rFonts w:cs="Arial"/>
                <w:i/>
                <w:color w:val="000000" w:themeColor="text1"/>
                <w:sz w:val="20"/>
                <w:szCs w:val="20"/>
              </w:rPr>
            </w:pPr>
            <w:r w:rsidRPr="007C3FDD">
              <w:rPr>
                <w:rFonts w:cs="Arial"/>
                <w:color w:val="000000" w:themeColor="text1"/>
                <w:sz w:val="20"/>
                <w:szCs w:val="20"/>
              </w:rPr>
              <w:t>p=0.19</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w:t>
            </w:r>
            <w:r w:rsidR="00995547">
              <w:rPr>
                <w:rStyle w:val="None"/>
                <w:rFonts w:cs="Arial"/>
                <w:color w:val="000000" w:themeColor="text1"/>
                <w:sz w:val="20"/>
                <w:szCs w:val="20"/>
              </w:rPr>
              <w:t xml:space="preserve">C18n3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0.25 (0.05</w:t>
            </w:r>
            <w:r w:rsidRPr="003839FE">
              <w:rPr>
                <w:rFonts w:cs="Arial"/>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0.29 (0.04</w:t>
            </w:r>
            <w:r w:rsidRPr="003839FE">
              <w:rPr>
                <w:rFonts w:cs="Arial"/>
                <w:color w:val="000000" w:themeColor="text1"/>
                <w:sz w:val="20"/>
                <w:szCs w:val="20"/>
              </w:rPr>
              <w:t>)</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EX-CHO</w:t>
            </w:r>
            <w:r w:rsidR="00995547" w:rsidRPr="003839FE">
              <w:rPr>
                <w:rStyle w:val="None"/>
                <w:rFonts w:cs="Arial"/>
                <w:color w:val="000000" w:themeColor="text1"/>
                <w:sz w:val="20"/>
                <w:szCs w:val="20"/>
              </w:rPr>
              <w:t xml:space="preserve"> </w:t>
            </w:r>
            <w:r w:rsidR="00995547">
              <w:rPr>
                <w:rStyle w:val="None"/>
                <w:rFonts w:cs="Arial"/>
                <w:color w:val="000000" w:themeColor="text1"/>
                <w:sz w:val="20"/>
                <w:szCs w:val="20"/>
              </w:rPr>
              <w:t xml:space="preserve">C18n3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0.22 (0.03</w:t>
            </w:r>
            <w:r w:rsidRPr="003839FE">
              <w:rPr>
                <w:rFonts w:cs="Arial"/>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0.26 (0.02</w:t>
            </w:r>
            <w:r w:rsidRPr="003839FE">
              <w:rPr>
                <w:rFonts w:cs="Arial"/>
                <w:color w:val="000000" w:themeColor="text1"/>
                <w:sz w:val="20"/>
                <w:szCs w:val="20"/>
              </w:rPr>
              <w:t>)</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b/>
                <w:i/>
                <w:color w:val="000000" w:themeColor="text1"/>
                <w:sz w:val="20"/>
                <w:szCs w:val="20"/>
              </w:rPr>
            </w:pPr>
            <w:r w:rsidRPr="003839FE">
              <w:rPr>
                <w:rStyle w:val="None"/>
                <w:rFonts w:cs="Arial"/>
                <w:b/>
                <w:i/>
                <w:color w:val="000000" w:themeColor="text1"/>
                <w:sz w:val="20"/>
                <w:szCs w:val="20"/>
              </w:rPr>
              <w:t xml:space="preserve">CON </w:t>
            </w:r>
            <w:r>
              <w:rPr>
                <w:rStyle w:val="None"/>
                <w:rFonts w:cs="Arial"/>
                <w:b/>
                <w:i/>
                <w:color w:val="000000" w:themeColor="text1"/>
                <w:sz w:val="20"/>
                <w:szCs w:val="20"/>
              </w:rPr>
              <w:t>20:4n6</w:t>
            </w:r>
            <w:r w:rsidRPr="003839FE">
              <w:rPr>
                <w:rStyle w:val="None"/>
                <w:rFonts w:cs="Arial"/>
                <w:b/>
                <w:i/>
                <w:color w:val="000000" w:themeColor="text1"/>
                <w:sz w:val="20"/>
                <w:szCs w:val="20"/>
              </w:rPr>
              <w:t xml:space="preserve"> </w:t>
            </w:r>
            <w:r w:rsidRPr="003839FE">
              <w:rPr>
                <w:rStyle w:val="None"/>
                <w:rFonts w:cs="Arial"/>
                <w:b/>
                <w:i/>
                <w:color w:val="000000" w:themeColor="text1"/>
                <w:sz w:val="20"/>
                <w:szCs w:val="20"/>
                <w:shd w:val="clear" w:color="auto" w:fill="FFFFFF"/>
              </w:rPr>
              <w:t>(% of total</w:t>
            </w:r>
            <w:r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14.4</w:t>
            </w:r>
            <w:r w:rsidRPr="003839FE">
              <w:rPr>
                <w:rFonts w:cs="Arial"/>
                <w:b/>
                <w:i/>
                <w:color w:val="000000" w:themeColor="text1"/>
                <w:sz w:val="20"/>
                <w:szCs w:val="20"/>
              </w:rPr>
              <w:t xml:space="preserve"> (</w:t>
            </w:r>
            <w:r>
              <w:rPr>
                <w:rFonts w:cs="Arial"/>
                <w:b/>
                <w:i/>
                <w:color w:val="000000" w:themeColor="text1"/>
                <w:sz w:val="20"/>
                <w:szCs w:val="20"/>
              </w:rPr>
              <w:t>0.8</w:t>
            </w:r>
            <w:r w:rsidRPr="003839FE">
              <w:rPr>
                <w:rFonts w:cs="Arial"/>
                <w:b/>
                <w:i/>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15.0</w:t>
            </w:r>
            <w:r w:rsidRPr="003839FE">
              <w:rPr>
                <w:rFonts w:cs="Arial"/>
                <w:b/>
                <w:i/>
                <w:color w:val="000000" w:themeColor="text1"/>
                <w:sz w:val="20"/>
                <w:szCs w:val="20"/>
              </w:rPr>
              <w:t xml:space="preserve"> (1.0)</w:t>
            </w:r>
          </w:p>
        </w:tc>
        <w:tc>
          <w:tcPr>
            <w:tcW w:w="1984" w:type="dxa"/>
            <w:vMerge w:val="restart"/>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F=1.</w:t>
            </w:r>
            <w:r>
              <w:rPr>
                <w:rFonts w:cs="Arial"/>
                <w:b/>
                <w:i/>
                <w:color w:val="000000" w:themeColor="text1"/>
                <w:sz w:val="20"/>
                <w:szCs w:val="20"/>
              </w:rPr>
              <w:t>862</w:t>
            </w:r>
          </w:p>
          <w:p w:rsidR="00995547" w:rsidRPr="00546374"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p=0.19</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CHO-EX</w:t>
            </w:r>
            <w:r w:rsidR="00995547" w:rsidRPr="003839FE">
              <w:rPr>
                <w:rStyle w:val="None"/>
                <w:rFonts w:cs="Arial"/>
                <w:b/>
                <w:i/>
                <w:color w:val="000000" w:themeColor="text1"/>
                <w:sz w:val="20"/>
                <w:szCs w:val="20"/>
              </w:rPr>
              <w:t xml:space="preserve"> </w:t>
            </w:r>
            <w:r w:rsidR="00995547">
              <w:rPr>
                <w:rStyle w:val="None"/>
                <w:rFonts w:cs="Arial"/>
                <w:b/>
                <w:i/>
                <w:color w:val="000000" w:themeColor="text1"/>
                <w:sz w:val="20"/>
                <w:szCs w:val="20"/>
              </w:rPr>
              <w:t xml:space="preserve">20:4n6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14.9</w:t>
            </w:r>
            <w:r w:rsidRPr="003839FE">
              <w:rPr>
                <w:rFonts w:cs="Arial"/>
                <w:b/>
                <w:i/>
                <w:color w:val="000000" w:themeColor="text1"/>
                <w:sz w:val="20"/>
                <w:szCs w:val="20"/>
              </w:rPr>
              <w:t xml:space="preserve"> (</w:t>
            </w:r>
            <w:r>
              <w:rPr>
                <w:rFonts w:cs="Arial"/>
                <w:b/>
                <w:i/>
                <w:color w:val="000000" w:themeColor="text1"/>
                <w:sz w:val="20"/>
                <w:szCs w:val="20"/>
              </w:rPr>
              <w:t>1.8</w:t>
            </w:r>
            <w:r w:rsidRPr="003839FE">
              <w:rPr>
                <w:rFonts w:cs="Arial"/>
                <w:b/>
                <w:i/>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14.0 (1.4</w:t>
            </w:r>
            <w:r w:rsidRPr="003839FE">
              <w:rPr>
                <w:rFonts w:cs="Arial"/>
                <w:b/>
                <w:i/>
                <w:color w:val="000000" w:themeColor="text1"/>
                <w:sz w:val="20"/>
                <w:szCs w:val="20"/>
              </w:rPr>
              <w:t>)</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EX-CHO</w:t>
            </w:r>
            <w:r w:rsidR="00995547" w:rsidRPr="003839FE">
              <w:rPr>
                <w:rStyle w:val="None"/>
                <w:rFonts w:cs="Arial"/>
                <w:b/>
                <w:i/>
                <w:color w:val="000000" w:themeColor="text1"/>
                <w:sz w:val="20"/>
                <w:szCs w:val="20"/>
              </w:rPr>
              <w:t xml:space="preserve"> </w:t>
            </w:r>
            <w:r w:rsidR="00995547">
              <w:rPr>
                <w:rStyle w:val="None"/>
                <w:rFonts w:cs="Arial"/>
                <w:b/>
                <w:i/>
                <w:color w:val="000000" w:themeColor="text1"/>
                <w:sz w:val="20"/>
                <w:szCs w:val="20"/>
              </w:rPr>
              <w:t>20:4n6</w:t>
            </w:r>
            <w:r w:rsidR="00995547" w:rsidRPr="003839FE">
              <w:rPr>
                <w:rStyle w:val="None"/>
                <w:rFonts w:cs="Arial"/>
                <w:b/>
                <w:i/>
                <w:color w:val="000000" w:themeColor="text1"/>
                <w:sz w:val="20"/>
                <w:szCs w:val="20"/>
              </w:rPr>
              <w:t xml:space="preserve">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11.9</w:t>
            </w:r>
            <w:r w:rsidRPr="003839FE">
              <w:rPr>
                <w:rFonts w:cs="Arial"/>
                <w:b/>
                <w:i/>
                <w:color w:val="000000" w:themeColor="text1"/>
                <w:sz w:val="20"/>
                <w:szCs w:val="20"/>
              </w:rPr>
              <w:t xml:space="preserve"> (1.</w:t>
            </w:r>
            <w:r>
              <w:rPr>
                <w:rFonts w:cs="Arial"/>
                <w:b/>
                <w:i/>
                <w:color w:val="000000" w:themeColor="text1"/>
                <w:sz w:val="20"/>
                <w:szCs w:val="20"/>
              </w:rPr>
              <w:t>3</w:t>
            </w:r>
            <w:r w:rsidRPr="003839FE">
              <w:rPr>
                <w:rFonts w:cs="Arial"/>
                <w:b/>
                <w:i/>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11.0 (1.7</w:t>
            </w:r>
            <w:r w:rsidRPr="003839FE">
              <w:rPr>
                <w:rFonts w:cs="Arial"/>
                <w:b/>
                <w:i/>
                <w:color w:val="000000" w:themeColor="text1"/>
                <w:sz w:val="20"/>
                <w:szCs w:val="20"/>
              </w:rPr>
              <w:t>)</w:t>
            </w:r>
          </w:p>
        </w:tc>
        <w:tc>
          <w:tcPr>
            <w:tcW w:w="1984" w:type="dxa"/>
            <w:vMerge/>
            <w:tcBorders>
              <w:top w:val="nil"/>
              <w:left w:val="nil"/>
              <w:bottom w:val="nil"/>
              <w:right w:val="nil"/>
            </w:tcBorders>
            <w:shd w:val="clear" w:color="auto" w:fill="auto"/>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color w:val="000000" w:themeColor="text1"/>
                <w:sz w:val="20"/>
                <w:szCs w:val="20"/>
              </w:rPr>
            </w:pPr>
            <w:r w:rsidRPr="003839FE">
              <w:rPr>
                <w:rStyle w:val="None"/>
                <w:rFonts w:cs="Arial"/>
                <w:color w:val="000000" w:themeColor="text1"/>
                <w:sz w:val="20"/>
                <w:szCs w:val="20"/>
              </w:rPr>
              <w:t xml:space="preserve">CON </w:t>
            </w:r>
            <w:r>
              <w:rPr>
                <w:rStyle w:val="None"/>
                <w:rFonts w:cs="Arial"/>
                <w:color w:val="000000" w:themeColor="text1"/>
                <w:sz w:val="20"/>
                <w:szCs w:val="20"/>
              </w:rPr>
              <w:t>20:5n3</w:t>
            </w:r>
            <w:r w:rsidRPr="003839FE">
              <w:rPr>
                <w:rStyle w:val="None"/>
                <w:rFonts w:cs="Arial"/>
                <w:color w:val="000000" w:themeColor="text1"/>
                <w:sz w:val="20"/>
                <w:szCs w:val="20"/>
              </w:rPr>
              <w:t xml:space="preserve"> </w:t>
            </w:r>
            <w:r w:rsidRPr="003839FE">
              <w:rPr>
                <w:rStyle w:val="None"/>
                <w:rFonts w:cs="Arial"/>
                <w:color w:val="000000" w:themeColor="text1"/>
                <w:sz w:val="20"/>
                <w:szCs w:val="20"/>
                <w:shd w:val="clear" w:color="auto" w:fill="FFFFFF"/>
              </w:rPr>
              <w:t>(% of total</w:t>
            </w:r>
            <w:r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0.66</w:t>
            </w:r>
            <w:r w:rsidRPr="003839FE">
              <w:rPr>
                <w:rFonts w:cs="Arial"/>
                <w:color w:val="000000" w:themeColor="text1"/>
                <w:sz w:val="20"/>
                <w:szCs w:val="20"/>
              </w:rPr>
              <w:t xml:space="preserve"> (0.</w:t>
            </w:r>
            <w:r>
              <w:rPr>
                <w:rFonts w:cs="Arial"/>
                <w:color w:val="000000" w:themeColor="text1"/>
                <w:sz w:val="20"/>
                <w:szCs w:val="20"/>
              </w:rPr>
              <w:t>21</w:t>
            </w:r>
            <w:r w:rsidRPr="003839FE">
              <w:rPr>
                <w:rFonts w:cs="Arial"/>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0.71 (0.18)</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E479F5"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F=</w:t>
            </w:r>
            <w:r>
              <w:rPr>
                <w:rFonts w:cs="Arial"/>
                <w:color w:val="000000" w:themeColor="text1"/>
                <w:sz w:val="20"/>
                <w:szCs w:val="20"/>
              </w:rPr>
              <w:t>0.245</w:t>
            </w:r>
          </w:p>
          <w:p w:rsidR="00995547" w:rsidRPr="00546374" w:rsidRDefault="00995547" w:rsidP="00250F0A">
            <w:pPr>
              <w:pStyle w:val="BodyA"/>
              <w:spacing w:after="0" w:line="240" w:lineRule="auto"/>
              <w:jc w:val="center"/>
              <w:rPr>
                <w:rFonts w:cs="Arial"/>
                <w:i/>
                <w:color w:val="000000" w:themeColor="text1"/>
                <w:sz w:val="20"/>
                <w:szCs w:val="20"/>
              </w:rPr>
            </w:pPr>
            <w:r>
              <w:rPr>
                <w:rFonts w:cs="Arial"/>
                <w:i/>
                <w:color w:val="000000" w:themeColor="text1"/>
                <w:sz w:val="20"/>
                <w:szCs w:val="20"/>
              </w:rPr>
              <w:t>p=0.79</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w:t>
            </w:r>
            <w:r w:rsidR="00995547">
              <w:rPr>
                <w:rStyle w:val="None"/>
                <w:rFonts w:cs="Arial"/>
                <w:color w:val="000000" w:themeColor="text1"/>
                <w:sz w:val="20"/>
                <w:szCs w:val="20"/>
              </w:rPr>
              <w:t>20:5n3</w:t>
            </w:r>
            <w:r w:rsidR="00995547" w:rsidRPr="003839FE">
              <w:rPr>
                <w:rStyle w:val="None"/>
                <w:rFonts w:cs="Arial"/>
                <w:color w:val="000000" w:themeColor="text1"/>
                <w:sz w:val="20"/>
                <w:szCs w:val="20"/>
              </w:rPr>
              <w:t xml:space="preserve">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0.71</w:t>
            </w:r>
            <w:r w:rsidRPr="003839FE">
              <w:rPr>
                <w:rFonts w:cs="Arial"/>
                <w:color w:val="000000" w:themeColor="text1"/>
                <w:sz w:val="20"/>
                <w:szCs w:val="20"/>
              </w:rPr>
              <w:t xml:space="preserve"> (0.</w:t>
            </w:r>
            <w:r>
              <w:rPr>
                <w:rFonts w:cs="Arial"/>
                <w:color w:val="000000" w:themeColor="text1"/>
                <w:sz w:val="20"/>
                <w:szCs w:val="20"/>
              </w:rPr>
              <w:t>12</w:t>
            </w:r>
            <w:r w:rsidRPr="003839FE">
              <w:rPr>
                <w:rFonts w:cs="Arial"/>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0.73 (0.12)</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EX-CHO</w:t>
            </w:r>
            <w:r w:rsidR="00995547" w:rsidRPr="003839FE">
              <w:rPr>
                <w:rStyle w:val="None"/>
                <w:rFonts w:cs="Arial"/>
                <w:color w:val="000000" w:themeColor="text1"/>
                <w:sz w:val="20"/>
                <w:szCs w:val="20"/>
              </w:rPr>
              <w:t xml:space="preserve"> </w:t>
            </w:r>
            <w:r w:rsidR="00995547">
              <w:rPr>
                <w:rStyle w:val="None"/>
                <w:rFonts w:cs="Arial"/>
                <w:color w:val="000000" w:themeColor="text1"/>
                <w:sz w:val="20"/>
                <w:szCs w:val="20"/>
              </w:rPr>
              <w:t xml:space="preserve">20:5n3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0.64 (0.18</w:t>
            </w:r>
            <w:r w:rsidRPr="003839FE">
              <w:rPr>
                <w:rFonts w:cs="Arial"/>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0.69 (0.18)</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b/>
                <w:i/>
                <w:color w:val="000000" w:themeColor="text1"/>
                <w:sz w:val="20"/>
                <w:szCs w:val="20"/>
              </w:rPr>
            </w:pPr>
            <w:r w:rsidRPr="003839FE">
              <w:rPr>
                <w:rStyle w:val="None"/>
                <w:rFonts w:cs="Arial"/>
                <w:b/>
                <w:i/>
                <w:color w:val="000000" w:themeColor="text1"/>
                <w:sz w:val="20"/>
                <w:szCs w:val="20"/>
              </w:rPr>
              <w:t xml:space="preserve">CON 20:0 </w:t>
            </w:r>
            <w:r w:rsidRPr="003839FE">
              <w:rPr>
                <w:rStyle w:val="None"/>
                <w:rFonts w:cs="Arial"/>
                <w:b/>
                <w:i/>
                <w:color w:val="000000" w:themeColor="text1"/>
                <w:sz w:val="20"/>
                <w:szCs w:val="20"/>
                <w:shd w:val="clear" w:color="auto" w:fill="FFFFFF"/>
              </w:rPr>
              <w:t>(% of total</w:t>
            </w:r>
            <w:r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0.13 (0.05)</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0.09 (0.02)</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F=1.141</w:t>
            </w:r>
          </w:p>
          <w:p w:rsidR="00995547" w:rsidRPr="00546374" w:rsidRDefault="00995547" w:rsidP="00250F0A">
            <w:pPr>
              <w:pStyle w:val="BodyA"/>
              <w:spacing w:after="0" w:line="240" w:lineRule="auto"/>
              <w:jc w:val="center"/>
              <w:rPr>
                <w:rFonts w:cs="Arial"/>
                <w:b/>
                <w:i/>
                <w:color w:val="000000" w:themeColor="text1"/>
                <w:sz w:val="20"/>
                <w:szCs w:val="20"/>
              </w:rPr>
            </w:pPr>
            <w:r w:rsidRPr="00546374">
              <w:rPr>
                <w:rFonts w:cs="Arial"/>
                <w:b/>
                <w:i/>
                <w:color w:val="000000" w:themeColor="text1"/>
                <w:sz w:val="20"/>
                <w:szCs w:val="20"/>
              </w:rPr>
              <w:t>p=0.34</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CHO-EX</w:t>
            </w:r>
            <w:r w:rsidR="00995547" w:rsidRPr="003839FE">
              <w:rPr>
                <w:rStyle w:val="None"/>
                <w:rFonts w:cs="Arial"/>
                <w:b/>
                <w:i/>
                <w:color w:val="000000" w:themeColor="text1"/>
                <w:sz w:val="20"/>
                <w:szCs w:val="20"/>
              </w:rPr>
              <w:t xml:space="preserve"> 20:0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0.08 (0.02)</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0.08 (0.04)</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b/>
                <w:i/>
                <w:color w:val="000000" w:themeColor="text1"/>
                <w:sz w:val="20"/>
                <w:szCs w:val="20"/>
              </w:rPr>
            </w:pPr>
            <w:r>
              <w:rPr>
                <w:rStyle w:val="None"/>
                <w:rFonts w:cs="Arial"/>
                <w:b/>
                <w:i/>
                <w:color w:val="000000" w:themeColor="text1"/>
                <w:sz w:val="20"/>
                <w:szCs w:val="20"/>
              </w:rPr>
              <w:t>EX-CHO</w:t>
            </w:r>
            <w:r w:rsidR="00995547" w:rsidRPr="003839FE">
              <w:rPr>
                <w:rStyle w:val="None"/>
                <w:rFonts w:cs="Arial"/>
                <w:b/>
                <w:i/>
                <w:color w:val="000000" w:themeColor="text1"/>
                <w:sz w:val="20"/>
                <w:szCs w:val="20"/>
              </w:rPr>
              <w:t xml:space="preserve"> 20:0 </w:t>
            </w:r>
            <w:r w:rsidR="00995547" w:rsidRPr="003839FE">
              <w:rPr>
                <w:rStyle w:val="None"/>
                <w:rFonts w:cs="Arial"/>
                <w:b/>
                <w:i/>
                <w:color w:val="000000" w:themeColor="text1"/>
                <w:sz w:val="20"/>
                <w:szCs w:val="20"/>
                <w:shd w:val="clear" w:color="auto" w:fill="FFFFFF"/>
              </w:rPr>
              <w:t>(% of total</w:t>
            </w:r>
            <w:r w:rsidR="00995547" w:rsidRPr="003839FE">
              <w:rPr>
                <w:rStyle w:val="None"/>
                <w:rFonts w:cs="Arial"/>
                <w:b/>
                <w:i/>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0.10 (0.04)</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i/>
                <w:color w:val="000000" w:themeColor="text1"/>
                <w:sz w:val="20"/>
                <w:szCs w:val="20"/>
              </w:rPr>
            </w:pPr>
            <w:r w:rsidRPr="003839FE">
              <w:rPr>
                <w:rFonts w:cs="Arial"/>
                <w:b/>
                <w:i/>
                <w:color w:val="000000" w:themeColor="text1"/>
                <w:sz w:val="20"/>
                <w:szCs w:val="20"/>
              </w:rPr>
              <w:t>0.10 (0.07)</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b/>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Fonts w:cs="Arial"/>
                <w:color w:val="000000" w:themeColor="text1"/>
                <w:sz w:val="20"/>
                <w:szCs w:val="20"/>
              </w:rPr>
            </w:pPr>
            <w:r w:rsidRPr="003839FE">
              <w:rPr>
                <w:rStyle w:val="None"/>
                <w:rFonts w:cs="Arial"/>
                <w:color w:val="000000" w:themeColor="text1"/>
                <w:sz w:val="20"/>
                <w:szCs w:val="20"/>
              </w:rPr>
              <w:t>CON 22:</w:t>
            </w:r>
            <w:r>
              <w:rPr>
                <w:rStyle w:val="None"/>
                <w:rFonts w:cs="Arial"/>
                <w:color w:val="000000" w:themeColor="text1"/>
                <w:sz w:val="20"/>
                <w:szCs w:val="20"/>
              </w:rPr>
              <w:t>6n3</w:t>
            </w:r>
            <w:r w:rsidRPr="003839FE">
              <w:rPr>
                <w:rStyle w:val="None"/>
                <w:rFonts w:cs="Arial"/>
                <w:color w:val="000000" w:themeColor="text1"/>
                <w:sz w:val="20"/>
                <w:szCs w:val="20"/>
              </w:rPr>
              <w:t xml:space="preserve"> </w:t>
            </w:r>
            <w:r w:rsidRPr="003839FE">
              <w:rPr>
                <w:rStyle w:val="None"/>
                <w:rFonts w:cs="Arial"/>
                <w:color w:val="000000" w:themeColor="text1"/>
                <w:sz w:val="20"/>
                <w:szCs w:val="20"/>
                <w:shd w:val="clear" w:color="auto" w:fill="FFFFFF"/>
              </w:rPr>
              <w:t>(% of total</w:t>
            </w:r>
            <w:r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1.5 (0.4)</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1.6 (0.5)</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Pr="00E479F5" w:rsidRDefault="00995547" w:rsidP="00250F0A">
            <w:pPr>
              <w:pStyle w:val="BodyA"/>
              <w:spacing w:after="0" w:line="240" w:lineRule="auto"/>
              <w:jc w:val="center"/>
              <w:rPr>
                <w:rFonts w:cs="Arial"/>
                <w:color w:val="000000" w:themeColor="text1"/>
                <w:sz w:val="20"/>
                <w:szCs w:val="20"/>
              </w:rPr>
            </w:pPr>
            <w:r w:rsidRPr="00E479F5">
              <w:rPr>
                <w:rFonts w:cs="Arial"/>
                <w:color w:val="000000" w:themeColor="text1"/>
                <w:sz w:val="20"/>
                <w:szCs w:val="20"/>
              </w:rPr>
              <w:t>F=0.</w:t>
            </w:r>
            <w:r>
              <w:rPr>
                <w:rFonts w:cs="Arial"/>
                <w:color w:val="000000" w:themeColor="text1"/>
                <w:sz w:val="20"/>
                <w:szCs w:val="20"/>
              </w:rPr>
              <w:t>077</w:t>
            </w:r>
          </w:p>
          <w:p w:rsidR="00995547" w:rsidRPr="00546374" w:rsidRDefault="00995547" w:rsidP="00250F0A">
            <w:pPr>
              <w:pStyle w:val="BodyA"/>
              <w:spacing w:after="0" w:line="240" w:lineRule="auto"/>
              <w:jc w:val="center"/>
              <w:rPr>
                <w:rFonts w:cs="Arial"/>
                <w:i/>
                <w:color w:val="000000" w:themeColor="text1"/>
                <w:sz w:val="20"/>
                <w:szCs w:val="20"/>
              </w:rPr>
            </w:pPr>
            <w:r w:rsidRPr="00E479F5">
              <w:rPr>
                <w:rFonts w:cs="Arial"/>
                <w:color w:val="000000" w:themeColor="text1"/>
                <w:sz w:val="20"/>
                <w:szCs w:val="20"/>
              </w:rPr>
              <w:t>p=</w:t>
            </w:r>
            <w:r>
              <w:rPr>
                <w:rFonts w:cs="Arial"/>
                <w:color w:val="000000" w:themeColor="text1"/>
                <w:sz w:val="20"/>
                <w:szCs w:val="20"/>
              </w:rPr>
              <w:t>0.93</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CHO-EX</w:t>
            </w:r>
            <w:r w:rsidR="00995547" w:rsidRPr="003839FE">
              <w:rPr>
                <w:rStyle w:val="None"/>
                <w:rFonts w:cs="Arial"/>
                <w:color w:val="000000" w:themeColor="text1"/>
                <w:sz w:val="20"/>
                <w:szCs w:val="20"/>
              </w:rPr>
              <w:t xml:space="preserve"> 22:</w:t>
            </w:r>
            <w:r w:rsidR="00995547">
              <w:rPr>
                <w:rStyle w:val="None"/>
                <w:rFonts w:cs="Arial"/>
                <w:color w:val="000000" w:themeColor="text1"/>
                <w:sz w:val="20"/>
                <w:szCs w:val="20"/>
              </w:rPr>
              <w:t>6n3</w:t>
            </w:r>
            <w:r w:rsidR="00995547" w:rsidRPr="003839FE">
              <w:rPr>
                <w:rStyle w:val="None"/>
                <w:rFonts w:cs="Arial"/>
                <w:color w:val="000000" w:themeColor="text1"/>
                <w:sz w:val="20"/>
                <w:szCs w:val="20"/>
              </w:rPr>
              <w:t xml:space="preserve">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1.6 (0.2)</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1.6 (0.2)</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Fonts w:cs="Arial"/>
                <w:color w:val="000000" w:themeColor="text1"/>
                <w:sz w:val="20"/>
                <w:szCs w:val="20"/>
              </w:rPr>
            </w:pPr>
            <w:r>
              <w:rPr>
                <w:rStyle w:val="None"/>
                <w:rFonts w:cs="Arial"/>
                <w:color w:val="000000" w:themeColor="text1"/>
                <w:sz w:val="20"/>
                <w:szCs w:val="20"/>
              </w:rPr>
              <w:t>EX-CHO</w:t>
            </w:r>
            <w:r w:rsidR="00995547">
              <w:rPr>
                <w:rStyle w:val="None"/>
                <w:rFonts w:cs="Arial"/>
                <w:color w:val="000000" w:themeColor="text1"/>
                <w:sz w:val="20"/>
                <w:szCs w:val="20"/>
              </w:rPr>
              <w:t xml:space="preserve"> </w:t>
            </w:r>
            <w:r w:rsidR="00995547" w:rsidRPr="003839FE">
              <w:rPr>
                <w:rStyle w:val="None"/>
                <w:rFonts w:cs="Arial"/>
                <w:color w:val="000000" w:themeColor="text1"/>
                <w:sz w:val="20"/>
                <w:szCs w:val="20"/>
              </w:rPr>
              <w:t>22:</w:t>
            </w:r>
            <w:r w:rsidR="00995547">
              <w:rPr>
                <w:rStyle w:val="None"/>
                <w:rFonts w:cs="Arial"/>
                <w:color w:val="000000" w:themeColor="text1"/>
                <w:sz w:val="20"/>
                <w:szCs w:val="20"/>
              </w:rPr>
              <w:t>6n3</w:t>
            </w:r>
            <w:r w:rsidR="00995547" w:rsidRPr="003839FE">
              <w:rPr>
                <w:rStyle w:val="None"/>
                <w:rFonts w:cs="Arial"/>
                <w:color w:val="000000" w:themeColor="text1"/>
                <w:sz w:val="20"/>
                <w:szCs w:val="20"/>
              </w:rPr>
              <w:t xml:space="preserve"> </w:t>
            </w:r>
            <w:r w:rsidR="00995547" w:rsidRPr="003839FE">
              <w:rPr>
                <w:rStyle w:val="None"/>
                <w:rFonts w:cs="Arial"/>
                <w:color w:val="000000" w:themeColor="text1"/>
                <w:sz w:val="20"/>
                <w:szCs w:val="20"/>
                <w:shd w:val="clear" w:color="auto" w:fill="FFFFFF"/>
              </w:rPr>
              <w:t>(% of total</w:t>
            </w:r>
            <w:r w:rsidR="00995547" w:rsidRPr="003839FE">
              <w:rPr>
                <w:rStyle w:val="None"/>
                <w:rFonts w:cs="Arial"/>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1.3 (0.5)</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color w:val="000000" w:themeColor="text1"/>
                <w:sz w:val="20"/>
                <w:szCs w:val="20"/>
              </w:rPr>
            </w:pPr>
            <w:r>
              <w:rPr>
                <w:rFonts w:cs="Arial"/>
                <w:color w:val="000000" w:themeColor="text1"/>
                <w:sz w:val="20"/>
                <w:szCs w:val="20"/>
              </w:rPr>
              <w:t>1.4 (0.3)</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rPr>
                <w:rStyle w:val="None"/>
                <w:rFonts w:cs="Arial"/>
                <w:b/>
                <w:bCs/>
                <w:i/>
                <w:iCs/>
                <w:color w:val="000000" w:themeColor="text1"/>
                <w:sz w:val="20"/>
                <w:szCs w:val="20"/>
              </w:rPr>
            </w:pPr>
            <w:r w:rsidRPr="003839FE">
              <w:rPr>
                <w:rStyle w:val="None"/>
                <w:rFonts w:cs="Arial"/>
                <w:b/>
                <w:bCs/>
                <w:i/>
                <w:iCs/>
                <w:color w:val="000000" w:themeColor="text1"/>
                <w:sz w:val="20"/>
                <w:szCs w:val="20"/>
              </w:rPr>
              <w:t>CON 24:</w:t>
            </w:r>
            <w:r>
              <w:rPr>
                <w:rStyle w:val="None"/>
                <w:rFonts w:cs="Arial"/>
                <w:b/>
                <w:bCs/>
                <w:i/>
                <w:iCs/>
                <w:color w:val="000000" w:themeColor="text1"/>
                <w:sz w:val="20"/>
                <w:szCs w:val="20"/>
              </w:rPr>
              <w:t>1</w:t>
            </w:r>
            <w:r w:rsidRPr="003839FE">
              <w:rPr>
                <w:rStyle w:val="None"/>
                <w:rFonts w:cs="Arial"/>
                <w:b/>
                <w:bCs/>
                <w:i/>
                <w:iCs/>
                <w:color w:val="000000" w:themeColor="text1"/>
                <w:sz w:val="20"/>
                <w:szCs w:val="20"/>
              </w:rPr>
              <w:t xml:space="preserve"> </w:t>
            </w:r>
            <w:r w:rsidRPr="003839FE">
              <w:rPr>
                <w:rStyle w:val="None"/>
                <w:rFonts w:cs="Arial"/>
                <w:b/>
                <w:bCs/>
                <w:i/>
                <w:iCs/>
                <w:color w:val="000000" w:themeColor="text1"/>
                <w:sz w:val="20"/>
                <w:szCs w:val="20"/>
                <w:shd w:val="clear" w:color="auto" w:fill="FFFFFF"/>
              </w:rPr>
              <w:t>(% of total</w:t>
            </w:r>
            <w:r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w:t>
            </w:r>
            <w:r>
              <w:rPr>
                <w:rFonts w:cs="Arial"/>
                <w:b/>
                <w:bCs/>
                <w:i/>
                <w:iCs/>
                <w:color w:val="000000" w:themeColor="text1"/>
                <w:sz w:val="20"/>
                <w:szCs w:val="20"/>
              </w:rPr>
              <w:t>3</w:t>
            </w:r>
            <w:r w:rsidRPr="003839FE">
              <w:rPr>
                <w:rFonts w:cs="Arial"/>
                <w:b/>
                <w:bCs/>
                <w:i/>
                <w:iCs/>
                <w:color w:val="000000" w:themeColor="text1"/>
                <w:sz w:val="20"/>
                <w:szCs w:val="20"/>
              </w:rPr>
              <w:t xml:space="preserve"> (0.0</w:t>
            </w:r>
            <w:r>
              <w:rPr>
                <w:rFonts w:cs="Arial"/>
                <w:b/>
                <w:bCs/>
                <w:i/>
                <w:iCs/>
                <w:color w:val="000000" w:themeColor="text1"/>
                <w:sz w:val="20"/>
                <w:szCs w:val="20"/>
              </w:rPr>
              <w:t>8</w:t>
            </w:r>
            <w:r w:rsidRPr="003839FE">
              <w:rPr>
                <w:rFonts w:cs="Arial"/>
                <w:b/>
                <w:bCs/>
                <w:i/>
                <w:iCs/>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Pr>
                <w:rFonts w:cs="Arial"/>
                <w:b/>
                <w:bCs/>
                <w:i/>
                <w:iCs/>
                <w:color w:val="000000" w:themeColor="text1"/>
                <w:sz w:val="20"/>
                <w:szCs w:val="20"/>
              </w:rPr>
              <w:t>0.13</w:t>
            </w:r>
            <w:r w:rsidRPr="003839FE">
              <w:rPr>
                <w:rFonts w:cs="Arial"/>
                <w:b/>
                <w:bCs/>
                <w:i/>
                <w:iCs/>
                <w:color w:val="000000" w:themeColor="text1"/>
                <w:sz w:val="20"/>
                <w:szCs w:val="20"/>
              </w:rPr>
              <w:t xml:space="preserve"> (0.0</w:t>
            </w:r>
            <w:r>
              <w:rPr>
                <w:rFonts w:cs="Arial"/>
                <w:b/>
                <w:bCs/>
                <w:i/>
                <w:iCs/>
                <w:color w:val="000000" w:themeColor="text1"/>
                <w:sz w:val="20"/>
                <w:szCs w:val="20"/>
              </w:rPr>
              <w:t>5</w:t>
            </w:r>
            <w:r w:rsidRPr="003839FE">
              <w:rPr>
                <w:rFonts w:cs="Arial"/>
                <w:b/>
                <w:bCs/>
                <w:i/>
                <w:iCs/>
                <w:color w:val="000000" w:themeColor="text1"/>
                <w:sz w:val="20"/>
                <w:szCs w:val="20"/>
              </w:rPr>
              <w:t>)</w:t>
            </w:r>
          </w:p>
        </w:tc>
        <w:tc>
          <w:tcPr>
            <w:tcW w:w="1984" w:type="dxa"/>
            <w:vMerge w:val="restart"/>
            <w:tcBorders>
              <w:top w:val="nil"/>
              <w:left w:val="nil"/>
              <w:bottom w:val="nil"/>
              <w:right w:val="nil"/>
            </w:tcBorders>
            <w:shd w:val="clear" w:color="auto" w:fill="FFFFFF"/>
            <w:tcMar>
              <w:top w:w="80" w:type="dxa"/>
              <w:left w:w="80" w:type="dxa"/>
              <w:bottom w:w="80" w:type="dxa"/>
              <w:right w:w="80" w:type="dxa"/>
            </w:tcMar>
            <w:vAlign w:val="center"/>
          </w:tcPr>
          <w:p w:rsidR="00995547" w:rsidRDefault="00995547" w:rsidP="00250F0A">
            <w:pPr>
              <w:pStyle w:val="BodyA"/>
              <w:spacing w:after="0" w:line="240" w:lineRule="auto"/>
              <w:jc w:val="center"/>
              <w:rPr>
                <w:rFonts w:cs="Arial"/>
                <w:b/>
                <w:i/>
                <w:color w:val="000000" w:themeColor="text1"/>
                <w:sz w:val="20"/>
                <w:szCs w:val="20"/>
              </w:rPr>
            </w:pPr>
            <w:r>
              <w:rPr>
                <w:rFonts w:cs="Arial"/>
                <w:b/>
                <w:i/>
                <w:color w:val="000000" w:themeColor="text1"/>
                <w:sz w:val="20"/>
                <w:szCs w:val="20"/>
              </w:rPr>
              <w:t>F=0.021</w:t>
            </w:r>
          </w:p>
          <w:p w:rsidR="00995547" w:rsidRPr="00546374" w:rsidRDefault="00995547" w:rsidP="00250F0A">
            <w:pPr>
              <w:pStyle w:val="BodyA"/>
              <w:spacing w:after="0" w:line="240" w:lineRule="auto"/>
              <w:jc w:val="center"/>
              <w:rPr>
                <w:rFonts w:cs="Arial"/>
                <w:b/>
                <w:bCs/>
                <w:i/>
                <w:color w:val="000000" w:themeColor="text1"/>
                <w:sz w:val="20"/>
                <w:szCs w:val="20"/>
              </w:rPr>
            </w:pPr>
            <w:r>
              <w:rPr>
                <w:rFonts w:cs="Arial"/>
                <w:b/>
                <w:i/>
                <w:color w:val="000000" w:themeColor="text1"/>
                <w:sz w:val="20"/>
                <w:szCs w:val="20"/>
              </w:rPr>
              <w:t>p=0.98</w:t>
            </w:r>
          </w:p>
        </w:tc>
      </w:tr>
      <w:tr w:rsidR="00995547" w:rsidRPr="003839FE" w:rsidTr="00250F0A">
        <w:trPr>
          <w:trHeight w:val="20"/>
        </w:trPr>
        <w:tc>
          <w:tcPr>
            <w:tcW w:w="3402" w:type="dxa"/>
            <w:gridSpan w:val="2"/>
            <w:tcBorders>
              <w:top w:val="nil"/>
              <w:left w:val="nil"/>
              <w:bottom w:val="nil"/>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b/>
                <w:bCs/>
                <w:i/>
                <w:iCs/>
                <w:color w:val="000000" w:themeColor="text1"/>
                <w:sz w:val="20"/>
                <w:szCs w:val="20"/>
              </w:rPr>
            </w:pPr>
            <w:r>
              <w:rPr>
                <w:rStyle w:val="None"/>
                <w:rFonts w:cs="Arial"/>
                <w:b/>
                <w:bCs/>
                <w:i/>
                <w:iCs/>
                <w:color w:val="000000" w:themeColor="text1"/>
                <w:sz w:val="20"/>
                <w:szCs w:val="20"/>
              </w:rPr>
              <w:t>CHO-EX</w:t>
            </w:r>
            <w:r w:rsidR="00995547" w:rsidRPr="003839FE">
              <w:rPr>
                <w:rStyle w:val="None"/>
                <w:rFonts w:cs="Arial"/>
                <w:b/>
                <w:bCs/>
                <w:i/>
                <w:iCs/>
                <w:color w:val="000000" w:themeColor="text1"/>
                <w:sz w:val="20"/>
                <w:szCs w:val="20"/>
              </w:rPr>
              <w:t xml:space="preserve"> 24:</w:t>
            </w:r>
            <w:r w:rsidR="00995547">
              <w:rPr>
                <w:rStyle w:val="None"/>
                <w:rFonts w:cs="Arial"/>
                <w:b/>
                <w:bCs/>
                <w:i/>
                <w:iCs/>
                <w:color w:val="000000" w:themeColor="text1"/>
                <w:sz w:val="20"/>
                <w:szCs w:val="20"/>
              </w:rPr>
              <w:t>1</w:t>
            </w:r>
            <w:r w:rsidR="00995547" w:rsidRPr="003839FE">
              <w:rPr>
                <w:rStyle w:val="None"/>
                <w:rFonts w:cs="Arial"/>
                <w:b/>
                <w:bCs/>
                <w:i/>
                <w:iCs/>
                <w:color w:val="000000" w:themeColor="text1"/>
                <w:sz w:val="20"/>
                <w:szCs w:val="20"/>
              </w:rPr>
              <w:t xml:space="preserve"> </w:t>
            </w:r>
            <w:r w:rsidR="00995547" w:rsidRPr="003839FE">
              <w:rPr>
                <w:rStyle w:val="None"/>
                <w:rFonts w:cs="Arial"/>
                <w:b/>
                <w:bCs/>
                <w:i/>
                <w:iCs/>
                <w:color w:val="000000" w:themeColor="text1"/>
                <w:sz w:val="20"/>
                <w:szCs w:val="20"/>
                <w:shd w:val="clear" w:color="auto" w:fill="FFFFFF"/>
              </w:rPr>
              <w:t>(% of total</w:t>
            </w:r>
            <w:r w:rsidR="00995547" w:rsidRPr="003839FE">
              <w:rPr>
                <w:rStyle w:val="None"/>
                <w:rFonts w:cs="Arial"/>
                <w:b/>
                <w:bCs/>
                <w:i/>
                <w:iCs/>
                <w:color w:val="000000" w:themeColor="text1"/>
                <w:sz w:val="20"/>
                <w:szCs w:val="20"/>
              </w:rPr>
              <w:t>)</w:t>
            </w:r>
          </w:p>
        </w:tc>
        <w:tc>
          <w:tcPr>
            <w:tcW w:w="1418"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w:t>
            </w:r>
            <w:r>
              <w:rPr>
                <w:rFonts w:cs="Arial"/>
                <w:b/>
                <w:bCs/>
                <w:i/>
                <w:iCs/>
                <w:color w:val="000000" w:themeColor="text1"/>
                <w:sz w:val="20"/>
                <w:szCs w:val="20"/>
              </w:rPr>
              <w:t>0</w:t>
            </w:r>
            <w:r w:rsidRPr="003839FE">
              <w:rPr>
                <w:rFonts w:cs="Arial"/>
                <w:b/>
                <w:bCs/>
                <w:i/>
                <w:iCs/>
                <w:color w:val="000000" w:themeColor="text1"/>
                <w:sz w:val="20"/>
                <w:szCs w:val="20"/>
              </w:rPr>
              <w:t xml:space="preserve"> (0.0</w:t>
            </w:r>
            <w:r>
              <w:rPr>
                <w:rFonts w:cs="Arial"/>
                <w:b/>
                <w:bCs/>
                <w:i/>
                <w:iCs/>
                <w:color w:val="000000" w:themeColor="text1"/>
                <w:sz w:val="20"/>
                <w:szCs w:val="20"/>
              </w:rPr>
              <w:t>3</w:t>
            </w:r>
            <w:r w:rsidRPr="003839FE">
              <w:rPr>
                <w:rFonts w:cs="Arial"/>
                <w:b/>
                <w:bCs/>
                <w:i/>
                <w:iCs/>
                <w:color w:val="000000" w:themeColor="text1"/>
                <w:sz w:val="20"/>
                <w:szCs w:val="20"/>
              </w:rPr>
              <w:t>)</w:t>
            </w:r>
          </w:p>
        </w:tc>
        <w:tc>
          <w:tcPr>
            <w:tcW w:w="1843" w:type="dxa"/>
            <w:tcBorders>
              <w:top w:val="nil"/>
              <w:left w:val="nil"/>
              <w:bottom w:val="nil"/>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Pr>
                <w:rFonts w:cs="Arial"/>
                <w:b/>
                <w:bCs/>
                <w:i/>
                <w:iCs/>
                <w:color w:val="000000" w:themeColor="text1"/>
                <w:sz w:val="20"/>
                <w:szCs w:val="20"/>
              </w:rPr>
              <w:t>0.10</w:t>
            </w:r>
            <w:r w:rsidRPr="003839FE">
              <w:rPr>
                <w:rFonts w:cs="Arial"/>
                <w:b/>
                <w:bCs/>
                <w:i/>
                <w:iCs/>
                <w:color w:val="000000" w:themeColor="text1"/>
                <w:sz w:val="20"/>
                <w:szCs w:val="20"/>
              </w:rPr>
              <w:t xml:space="preserve"> (0.0</w:t>
            </w:r>
            <w:r>
              <w:rPr>
                <w:rFonts w:cs="Arial"/>
                <w:b/>
                <w:bCs/>
                <w:i/>
                <w:iCs/>
                <w:color w:val="000000" w:themeColor="text1"/>
                <w:sz w:val="20"/>
                <w:szCs w:val="20"/>
              </w:rPr>
              <w:t>4</w:t>
            </w:r>
            <w:r w:rsidRPr="003839FE">
              <w:rPr>
                <w:rFonts w:cs="Arial"/>
                <w:b/>
                <w:bCs/>
                <w:i/>
                <w:iCs/>
                <w:color w:val="000000" w:themeColor="text1"/>
                <w:sz w:val="20"/>
                <w:szCs w:val="20"/>
              </w:rPr>
              <w:t>)</w:t>
            </w:r>
          </w:p>
        </w:tc>
        <w:tc>
          <w:tcPr>
            <w:tcW w:w="1984" w:type="dxa"/>
            <w:vMerge/>
            <w:tcBorders>
              <w:top w:val="nil"/>
              <w:left w:val="nil"/>
              <w:bottom w:val="nil"/>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3402" w:type="dxa"/>
            <w:gridSpan w:val="2"/>
            <w:tcBorders>
              <w:top w:val="nil"/>
              <w:left w:val="nil"/>
              <w:bottom w:val="single" w:sz="4" w:space="0" w:color="auto"/>
              <w:right w:val="nil"/>
            </w:tcBorders>
            <w:shd w:val="clear" w:color="auto" w:fill="auto"/>
            <w:tcMar>
              <w:top w:w="80" w:type="dxa"/>
              <w:left w:w="80" w:type="dxa"/>
              <w:bottom w:w="80" w:type="dxa"/>
              <w:right w:w="80" w:type="dxa"/>
            </w:tcMar>
          </w:tcPr>
          <w:p w:rsidR="00995547" w:rsidRPr="003839FE" w:rsidRDefault="00250F0A" w:rsidP="00250F0A">
            <w:pPr>
              <w:pStyle w:val="BodyA"/>
              <w:spacing w:after="0" w:line="240" w:lineRule="auto"/>
              <w:rPr>
                <w:rStyle w:val="None"/>
                <w:rFonts w:cs="Arial"/>
                <w:b/>
                <w:bCs/>
                <w:i/>
                <w:iCs/>
                <w:color w:val="000000" w:themeColor="text1"/>
                <w:sz w:val="20"/>
                <w:szCs w:val="20"/>
              </w:rPr>
            </w:pPr>
            <w:r>
              <w:rPr>
                <w:rStyle w:val="None"/>
                <w:rFonts w:cs="Arial"/>
                <w:b/>
                <w:bCs/>
                <w:i/>
                <w:iCs/>
                <w:color w:val="000000" w:themeColor="text1"/>
                <w:sz w:val="20"/>
                <w:szCs w:val="20"/>
              </w:rPr>
              <w:t>EX-CHO</w:t>
            </w:r>
            <w:r w:rsidR="00995547" w:rsidRPr="003839FE">
              <w:rPr>
                <w:rStyle w:val="None"/>
                <w:rFonts w:cs="Arial"/>
                <w:b/>
                <w:bCs/>
                <w:i/>
                <w:iCs/>
                <w:color w:val="000000" w:themeColor="text1"/>
                <w:sz w:val="20"/>
                <w:szCs w:val="20"/>
              </w:rPr>
              <w:t xml:space="preserve"> 24:</w:t>
            </w:r>
            <w:r w:rsidR="00995547">
              <w:rPr>
                <w:rStyle w:val="None"/>
                <w:rFonts w:cs="Arial"/>
                <w:b/>
                <w:bCs/>
                <w:i/>
                <w:iCs/>
                <w:color w:val="000000" w:themeColor="text1"/>
                <w:sz w:val="20"/>
                <w:szCs w:val="20"/>
              </w:rPr>
              <w:t>1</w:t>
            </w:r>
            <w:r w:rsidR="00995547" w:rsidRPr="003839FE">
              <w:rPr>
                <w:rStyle w:val="None"/>
                <w:rFonts w:cs="Arial"/>
                <w:b/>
                <w:bCs/>
                <w:i/>
                <w:iCs/>
                <w:color w:val="000000" w:themeColor="text1"/>
                <w:sz w:val="20"/>
                <w:szCs w:val="20"/>
              </w:rPr>
              <w:t xml:space="preserve"> </w:t>
            </w:r>
            <w:r w:rsidR="00995547" w:rsidRPr="003839FE">
              <w:rPr>
                <w:rStyle w:val="None"/>
                <w:rFonts w:cs="Arial"/>
                <w:b/>
                <w:bCs/>
                <w:i/>
                <w:iCs/>
                <w:color w:val="000000" w:themeColor="text1"/>
                <w:sz w:val="20"/>
                <w:szCs w:val="20"/>
                <w:shd w:val="clear" w:color="auto" w:fill="FFFFFF"/>
              </w:rPr>
              <w:t>(% of total</w:t>
            </w:r>
            <w:r w:rsidR="00995547" w:rsidRPr="003839FE">
              <w:rPr>
                <w:rStyle w:val="None"/>
                <w:rFonts w:cs="Arial"/>
                <w:b/>
                <w:bCs/>
                <w:i/>
                <w:iCs/>
                <w:color w:val="000000" w:themeColor="text1"/>
                <w:sz w:val="20"/>
                <w:szCs w:val="20"/>
              </w:rPr>
              <w:t>)</w:t>
            </w:r>
          </w:p>
        </w:tc>
        <w:tc>
          <w:tcPr>
            <w:tcW w:w="1418" w:type="dxa"/>
            <w:tcBorders>
              <w:top w:val="nil"/>
              <w:left w:val="nil"/>
              <w:bottom w:val="single" w:sz="4" w:space="0" w:color="auto"/>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sidRPr="003839FE">
              <w:rPr>
                <w:rFonts w:cs="Arial"/>
                <w:b/>
                <w:bCs/>
                <w:i/>
                <w:iCs/>
                <w:color w:val="000000" w:themeColor="text1"/>
                <w:sz w:val="20"/>
                <w:szCs w:val="20"/>
              </w:rPr>
              <w:t>0.1</w:t>
            </w:r>
            <w:r>
              <w:rPr>
                <w:rFonts w:cs="Arial"/>
                <w:b/>
                <w:bCs/>
                <w:i/>
                <w:iCs/>
                <w:color w:val="000000" w:themeColor="text1"/>
                <w:sz w:val="20"/>
                <w:szCs w:val="20"/>
              </w:rPr>
              <w:t>4</w:t>
            </w:r>
            <w:r w:rsidRPr="003839FE">
              <w:rPr>
                <w:rFonts w:cs="Arial"/>
                <w:b/>
                <w:bCs/>
                <w:i/>
                <w:iCs/>
                <w:color w:val="000000" w:themeColor="text1"/>
                <w:sz w:val="20"/>
                <w:szCs w:val="20"/>
              </w:rPr>
              <w:t xml:space="preserve"> (0.0</w:t>
            </w:r>
            <w:r>
              <w:rPr>
                <w:rFonts w:cs="Arial"/>
                <w:b/>
                <w:bCs/>
                <w:i/>
                <w:iCs/>
                <w:color w:val="000000" w:themeColor="text1"/>
                <w:sz w:val="20"/>
                <w:szCs w:val="20"/>
              </w:rPr>
              <w:t>9</w:t>
            </w:r>
            <w:r w:rsidRPr="003839FE">
              <w:rPr>
                <w:rFonts w:cs="Arial"/>
                <w:b/>
                <w:bCs/>
                <w:i/>
                <w:iCs/>
                <w:color w:val="000000" w:themeColor="text1"/>
                <w:sz w:val="20"/>
                <w:szCs w:val="20"/>
              </w:rPr>
              <w:t>)</w:t>
            </w:r>
          </w:p>
        </w:tc>
        <w:tc>
          <w:tcPr>
            <w:tcW w:w="1843" w:type="dxa"/>
            <w:tcBorders>
              <w:top w:val="nil"/>
              <w:left w:val="nil"/>
              <w:bottom w:val="single" w:sz="4" w:space="0" w:color="auto"/>
              <w:right w:val="nil"/>
            </w:tcBorders>
            <w:shd w:val="clear" w:color="auto" w:fill="auto"/>
            <w:tcMar>
              <w:top w:w="80" w:type="dxa"/>
              <w:left w:w="80" w:type="dxa"/>
              <w:bottom w:w="80" w:type="dxa"/>
              <w:right w:w="80" w:type="dxa"/>
            </w:tcMar>
          </w:tcPr>
          <w:p w:rsidR="00995547" w:rsidRPr="003839FE" w:rsidRDefault="00995547" w:rsidP="00250F0A">
            <w:pPr>
              <w:pStyle w:val="BodyA"/>
              <w:spacing w:after="0" w:line="240" w:lineRule="auto"/>
              <w:jc w:val="center"/>
              <w:rPr>
                <w:rFonts w:cs="Arial"/>
                <w:b/>
                <w:bCs/>
                <w:i/>
                <w:iCs/>
                <w:color w:val="000000" w:themeColor="text1"/>
                <w:sz w:val="20"/>
                <w:szCs w:val="20"/>
              </w:rPr>
            </w:pPr>
            <w:r>
              <w:rPr>
                <w:rFonts w:cs="Arial"/>
                <w:b/>
                <w:bCs/>
                <w:i/>
                <w:iCs/>
                <w:color w:val="000000" w:themeColor="text1"/>
                <w:sz w:val="20"/>
                <w:szCs w:val="20"/>
              </w:rPr>
              <w:t>0.13</w:t>
            </w:r>
            <w:r w:rsidRPr="003839FE">
              <w:rPr>
                <w:rFonts w:cs="Arial"/>
                <w:b/>
                <w:bCs/>
                <w:i/>
                <w:iCs/>
                <w:color w:val="000000" w:themeColor="text1"/>
                <w:sz w:val="20"/>
                <w:szCs w:val="20"/>
              </w:rPr>
              <w:t xml:space="preserve"> (0.0</w:t>
            </w:r>
            <w:r>
              <w:rPr>
                <w:rFonts w:cs="Arial"/>
                <w:b/>
                <w:bCs/>
                <w:i/>
                <w:iCs/>
                <w:color w:val="000000" w:themeColor="text1"/>
                <w:sz w:val="20"/>
                <w:szCs w:val="20"/>
              </w:rPr>
              <w:t>8</w:t>
            </w:r>
            <w:r w:rsidRPr="003839FE">
              <w:rPr>
                <w:rFonts w:cs="Arial"/>
                <w:b/>
                <w:bCs/>
                <w:i/>
                <w:iCs/>
                <w:color w:val="000000" w:themeColor="text1"/>
                <w:sz w:val="20"/>
                <w:szCs w:val="20"/>
              </w:rPr>
              <w:t>)</w:t>
            </w:r>
          </w:p>
        </w:tc>
        <w:tc>
          <w:tcPr>
            <w:tcW w:w="1984" w:type="dxa"/>
            <w:vMerge/>
            <w:tcBorders>
              <w:top w:val="nil"/>
              <w:left w:val="nil"/>
              <w:bottom w:val="single" w:sz="4" w:space="0" w:color="auto"/>
              <w:right w:val="nil"/>
            </w:tcBorders>
            <w:shd w:val="clear" w:color="auto" w:fill="FFFFFF"/>
            <w:tcMar>
              <w:top w:w="80" w:type="dxa"/>
              <w:left w:w="80" w:type="dxa"/>
              <w:bottom w:w="80" w:type="dxa"/>
              <w:right w:w="80" w:type="dxa"/>
            </w:tcMar>
            <w:vAlign w:val="center"/>
          </w:tcPr>
          <w:p w:rsidR="00995547" w:rsidRPr="00546374" w:rsidRDefault="00995547" w:rsidP="00250F0A">
            <w:pPr>
              <w:pStyle w:val="BodyA"/>
              <w:spacing w:after="0" w:line="240" w:lineRule="auto"/>
              <w:jc w:val="center"/>
              <w:rPr>
                <w:rFonts w:cs="Arial"/>
                <w:i/>
                <w:color w:val="000000" w:themeColor="text1"/>
                <w:sz w:val="20"/>
                <w:szCs w:val="20"/>
              </w:rPr>
            </w:pPr>
          </w:p>
        </w:tc>
      </w:tr>
      <w:tr w:rsidR="00995547" w:rsidRPr="003839FE" w:rsidTr="00250F0A">
        <w:trPr>
          <w:trHeight w:val="20"/>
        </w:trPr>
        <w:tc>
          <w:tcPr>
            <w:tcW w:w="8647" w:type="dxa"/>
            <w:gridSpan w:val="5"/>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95547" w:rsidRPr="00546374" w:rsidRDefault="00995547" w:rsidP="00250F0A">
            <w:pPr>
              <w:pStyle w:val="BodyA"/>
              <w:spacing w:after="0" w:line="240" w:lineRule="auto"/>
              <w:rPr>
                <w:rFonts w:cs="Arial"/>
                <w:i/>
                <w:color w:val="000000" w:themeColor="text1"/>
                <w:sz w:val="20"/>
                <w:szCs w:val="20"/>
              </w:rPr>
            </w:pPr>
            <w:r>
              <w:rPr>
                <w:rFonts w:cs="Arial"/>
                <w:color w:val="000000" w:themeColor="text1"/>
                <w:lang w:val="en-US"/>
              </w:rPr>
              <w:t xml:space="preserve">Data are means and (SD). </w:t>
            </w:r>
            <w:r>
              <w:rPr>
                <w:rStyle w:val="None"/>
                <w:rFonts w:cs="Arial"/>
                <w:b/>
                <w:color w:val="000000" w:themeColor="text1"/>
                <w:szCs w:val="18"/>
                <w:vertAlign w:val="superscript"/>
                <w:lang w:val="en-US"/>
              </w:rPr>
              <w:t>a</w:t>
            </w:r>
            <w:r>
              <w:rPr>
                <w:rStyle w:val="None"/>
                <w:rFonts w:cs="Arial"/>
                <w:color w:val="000000" w:themeColor="text1"/>
                <w:szCs w:val="18"/>
                <w:vertAlign w:val="superscript"/>
                <w:lang w:val="en-US"/>
              </w:rPr>
              <w:t xml:space="preserve"> </w:t>
            </w:r>
            <w:r>
              <w:rPr>
                <w:rStyle w:val="None"/>
                <w:rFonts w:cs="Arial"/>
                <w:color w:val="000000" w:themeColor="text1"/>
                <w:szCs w:val="18"/>
                <w:lang w:val="en-US"/>
              </w:rPr>
              <w:t>denotes a difference in the change from pre-to post-intervention for CON</w:t>
            </w:r>
            <w:r>
              <w:rPr>
                <w:rStyle w:val="None"/>
                <w:rFonts w:cs="Arial"/>
                <w:i/>
                <w:color w:val="000000" w:themeColor="text1"/>
                <w:szCs w:val="18"/>
                <w:lang w:val="en-US"/>
              </w:rPr>
              <w:t xml:space="preserve"> versus</w:t>
            </w:r>
            <w:r>
              <w:rPr>
                <w:rStyle w:val="None"/>
                <w:rFonts w:cs="Arial"/>
                <w:color w:val="000000" w:themeColor="text1"/>
                <w:szCs w:val="18"/>
                <w:lang w:val="en-US"/>
              </w:rPr>
              <w:t xml:space="preserve"> </w:t>
            </w:r>
            <w:r w:rsidR="00250F0A">
              <w:rPr>
                <w:rStyle w:val="None"/>
                <w:rFonts w:cs="Arial"/>
                <w:color w:val="000000" w:themeColor="text1"/>
                <w:szCs w:val="18"/>
                <w:lang w:val="en-US"/>
              </w:rPr>
              <w:t>EX-CHO</w:t>
            </w:r>
            <w:r>
              <w:rPr>
                <w:rStyle w:val="None"/>
                <w:rFonts w:cs="Arial"/>
                <w:color w:val="000000" w:themeColor="text1"/>
                <w:szCs w:val="18"/>
                <w:lang w:val="en-US"/>
              </w:rPr>
              <w:t xml:space="preserve">. </w:t>
            </w:r>
            <w:r>
              <w:rPr>
                <w:sz w:val="32"/>
              </w:rPr>
              <w:t xml:space="preserve"> </w:t>
            </w:r>
          </w:p>
        </w:tc>
      </w:tr>
    </w:tbl>
    <w:p w:rsidR="00520794" w:rsidRDefault="00520794" w:rsidP="00520794">
      <w:pPr>
        <w:spacing w:line="360" w:lineRule="auto"/>
        <w:jc w:val="both"/>
        <w:rPr>
          <w:rFonts w:ascii="Arial" w:hAnsi="Arial" w:cs="Arial"/>
          <w:sz w:val="24"/>
          <w:szCs w:val="24"/>
        </w:rPr>
      </w:pPr>
    </w:p>
    <w:p w:rsidR="00250F0A" w:rsidRPr="00250F0A" w:rsidRDefault="00250F0A" w:rsidP="007C3FDD">
      <w:pPr>
        <w:tabs>
          <w:tab w:val="left" w:pos="900"/>
        </w:tabs>
        <w:rPr>
          <w:rFonts w:ascii="Arial" w:hAnsi="Arial" w:cs="Arial"/>
          <w:sz w:val="24"/>
          <w:szCs w:val="24"/>
        </w:rPr>
      </w:pPr>
    </w:p>
    <w:p w:rsidR="00250F0A" w:rsidRPr="00250F0A" w:rsidRDefault="00250F0A" w:rsidP="00250F0A">
      <w:pPr>
        <w:rPr>
          <w:rFonts w:ascii="Arial" w:hAnsi="Arial" w:cs="Arial"/>
          <w:sz w:val="24"/>
          <w:szCs w:val="24"/>
        </w:rPr>
      </w:pPr>
    </w:p>
    <w:sectPr w:rsidR="00250F0A" w:rsidRPr="00250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Endo Metaboli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035CA"/>
    <w:rsid w:val="000E2B2B"/>
    <w:rsid w:val="00250F0A"/>
    <w:rsid w:val="003D3E18"/>
    <w:rsid w:val="00447AFE"/>
    <w:rsid w:val="00520794"/>
    <w:rsid w:val="007C3FDD"/>
    <w:rsid w:val="007E34D0"/>
    <w:rsid w:val="008035CA"/>
    <w:rsid w:val="008566A0"/>
    <w:rsid w:val="008957CB"/>
    <w:rsid w:val="00995547"/>
    <w:rsid w:val="00F35F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8F3AE-0D11-4BF6-B838-C9428287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995547"/>
  </w:style>
  <w:style w:type="paragraph" w:customStyle="1" w:styleId="BodyA">
    <w:name w:val="Body A"/>
    <w:rsid w:val="00995547"/>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de-DE" w:eastAsia="en-GB"/>
    </w:rPr>
  </w:style>
  <w:style w:type="paragraph" w:styleId="BalloonText">
    <w:name w:val="Balloon Text"/>
    <w:basedOn w:val="Normal"/>
    <w:link w:val="BalloonTextChar"/>
    <w:uiPriority w:val="99"/>
    <w:semiHidden/>
    <w:unhideWhenUsed/>
    <w:rsid w:val="003D3E1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3E18"/>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3D3E18"/>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D3E18"/>
    <w:rPr>
      <w:rFonts w:ascii="Calibri" w:hAnsi="Calibri" w:cs="Calibri"/>
      <w:lang w:val="en-US"/>
    </w:rPr>
  </w:style>
  <w:style w:type="paragraph" w:customStyle="1" w:styleId="EndNoteBibliography">
    <w:name w:val="EndNote Bibliography"/>
    <w:basedOn w:val="Normal"/>
    <w:link w:val="EndNoteBibliographyChar"/>
    <w:rsid w:val="003D3E18"/>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3D3E18"/>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00953">
      <w:bodyDiv w:val="1"/>
      <w:marLeft w:val="0"/>
      <w:marRight w:val="0"/>
      <w:marTop w:val="0"/>
      <w:marBottom w:val="0"/>
      <w:divBdr>
        <w:top w:val="none" w:sz="0" w:space="0" w:color="auto"/>
        <w:left w:val="none" w:sz="0" w:space="0" w:color="auto"/>
        <w:bottom w:val="none" w:sz="0" w:space="0" w:color="auto"/>
        <w:right w:val="none" w:sz="0" w:space="0" w:color="auto"/>
      </w:divBdr>
    </w:div>
    <w:div w:id="891110797">
      <w:bodyDiv w:val="1"/>
      <w:marLeft w:val="0"/>
      <w:marRight w:val="0"/>
      <w:marTop w:val="0"/>
      <w:marBottom w:val="0"/>
      <w:divBdr>
        <w:top w:val="none" w:sz="0" w:space="0" w:color="auto"/>
        <w:left w:val="none" w:sz="0" w:space="0" w:color="auto"/>
        <w:bottom w:val="none" w:sz="0" w:space="0" w:color="auto"/>
        <w:right w:val="none" w:sz="0" w:space="0" w:color="auto"/>
      </w:divBdr>
    </w:div>
    <w:div w:id="1155343785">
      <w:bodyDiv w:val="1"/>
      <w:marLeft w:val="0"/>
      <w:marRight w:val="0"/>
      <w:marTop w:val="0"/>
      <w:marBottom w:val="0"/>
      <w:divBdr>
        <w:top w:val="none" w:sz="0" w:space="0" w:color="auto"/>
        <w:left w:val="none" w:sz="0" w:space="0" w:color="auto"/>
        <w:bottom w:val="none" w:sz="0" w:space="0" w:color="auto"/>
        <w:right w:val="none" w:sz="0" w:space="0" w:color="auto"/>
      </w:divBdr>
    </w:div>
    <w:div w:id="1782529888">
      <w:bodyDiv w:val="1"/>
      <w:marLeft w:val="0"/>
      <w:marRight w:val="0"/>
      <w:marTop w:val="0"/>
      <w:marBottom w:val="0"/>
      <w:divBdr>
        <w:top w:val="none" w:sz="0" w:space="0" w:color="auto"/>
        <w:left w:val="none" w:sz="0" w:space="0" w:color="auto"/>
        <w:bottom w:val="none" w:sz="0" w:space="0" w:color="auto"/>
        <w:right w:val="none" w:sz="0" w:space="0" w:color="auto"/>
      </w:divBdr>
    </w:div>
    <w:div w:id="21334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Edinburgh</dc:creator>
  <cp:keywords/>
  <dc:description/>
  <cp:lastModifiedBy>rme25</cp:lastModifiedBy>
  <cp:revision>2</cp:revision>
  <dcterms:created xsi:type="dcterms:W3CDTF">2019-09-25T13:19:00Z</dcterms:created>
  <dcterms:modified xsi:type="dcterms:W3CDTF">2019-09-25T13:19:00Z</dcterms:modified>
</cp:coreProperties>
</file>